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6870" w14:textId="3A5CA270" w:rsidR="00E9188F" w:rsidRPr="00267C8B" w:rsidRDefault="00E9188F" w:rsidP="00267C8B">
      <w:pPr>
        <w:pStyle w:val="Department"/>
      </w:pPr>
      <w:r w:rsidRPr="00267C8B">
        <mc:AlternateContent>
          <mc:Choice Requires="wps">
            <w:drawing>
              <wp:anchor distT="45720" distB="45720" distL="114300" distR="114300" simplePos="0" relativeHeight="251658241" behindDoc="1" locked="0" layoutInCell="1" allowOverlap="1" wp14:anchorId="5751B3C2" wp14:editId="6D60111A">
                <wp:simplePos x="0" y="0"/>
                <wp:positionH relativeFrom="margin">
                  <wp:align>left</wp:align>
                </wp:positionH>
                <wp:positionV relativeFrom="page">
                  <wp:posOffset>0</wp:posOffset>
                </wp:positionV>
                <wp:extent cx="3222000" cy="730800"/>
                <wp:effectExtent l="0" t="0" r="0" b="12700"/>
                <wp:wrapNone/>
                <wp:docPr id="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000" cy="730800"/>
                        </a:xfrm>
                        <a:prstGeom prst="rect">
                          <a:avLst/>
                        </a:prstGeom>
                        <a:noFill/>
                        <a:ln w="9525">
                          <a:noFill/>
                          <a:miter lim="800000"/>
                          <a:headEnd/>
                          <a:tailEnd/>
                        </a:ln>
                      </wps:spPr>
                      <wps:txbx>
                        <w:txbxContent>
                          <w:p w14:paraId="2C91E9A9" w14:textId="2D362F57" w:rsidR="00807FAD" w:rsidRPr="007C3C0D" w:rsidRDefault="00341FE1" w:rsidP="00267C8B">
                            <w:pPr>
                              <w:pStyle w:val="PlanStage"/>
                            </w:pPr>
                            <w:r w:rsidRPr="00341FE1">
                              <w:rPr>
                                <w:rFonts w:ascii="Public Sans SemiBold" w:hAnsi="Public Sans SemiBold"/>
                                <w:sz w:val="36"/>
                                <w:szCs w:val="36"/>
                              </w:rPr>
                              <w:t>Drive electric NSW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B3C2" id="_x0000_t202" coordsize="21600,21600" o:spt="202" path="m,l,21600r21600,l21600,xe">
                <v:stroke joinstyle="miter"/>
                <v:path gradientshapeok="t" o:connecttype="rect"/>
              </v:shapetype>
              <v:shape id="Text Box 2" o:spid="_x0000_s1026" type="#_x0000_t202" style="position:absolute;margin-left:0;margin-top:0;width:253.7pt;height:57.5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" filled="f" stroked="f">
                <v:textbox inset="0,0,0,0">
                  <w:txbxContent>
                    <w:p w14:paraId="2C91E9A9" w14:textId="2D362F57" w:rsidR="00807FAD" w:rsidRPr="007C3C0D" w:rsidRDefault="00341FE1" w:rsidP="00267C8B">
                      <w:pPr>
                        <w:pStyle w:val="PlanStage"/>
                      </w:pPr>
                      <w:r w:rsidRPr="00341FE1">
                        <w:rPr>
                          <w:rFonts w:ascii="Public Sans SemiBold" w:hAnsi="Public Sans SemiBold"/>
                          <w:sz w:val="36"/>
                          <w:szCs w:val="36"/>
                        </w:rPr>
                        <w:t>Drive electric NSW</w:t>
                      </w:r>
                    </w:p>
                  </w:txbxContent>
                </v:textbox>
                <w10:wrap anchorx="margin" anchory="page"/>
              </v:shape>
            </w:pict>
          </mc:Fallback>
        </mc:AlternateContent>
      </w:r>
      <w:r w:rsidR="0090318C">
        <w:t xml:space="preserve">Office of Energy </w:t>
      </w:r>
      <w:r w:rsidR="0090318C">
        <w:br/>
        <w:t xml:space="preserve">and Climate Change </w:t>
      </w:r>
    </w:p>
    <w:p w14:paraId="014D753F" w14:textId="3745C441" w:rsidR="00E9188F" w:rsidRPr="00267C8B" w:rsidRDefault="002C573A" w:rsidP="00267C8B">
      <w:pPr>
        <w:pStyle w:val="Title"/>
      </w:pPr>
      <w:r>
        <w:t>EV fast charging grants</w:t>
      </w:r>
    </w:p>
    <w:p w14:paraId="50CFA0BC" w14:textId="6E09096E" w:rsidR="00E9188F" w:rsidRDefault="00D27393" w:rsidP="006665C0">
      <w:pPr>
        <w:pStyle w:val="Subtitle"/>
        <w:sectPr w:rsidR="00E9188F" w:rsidSect="00650C16">
          <w:headerReference w:type="first" r:id="rId11"/>
          <w:pgSz w:w="11906" w:h="16838" w:code="9"/>
          <w:pgMar w:top="5954" w:right="5670" w:bottom="4820" w:left="1134" w:header="709" w:footer="709" w:gutter="0"/>
          <w:cols w:space="708"/>
          <w:vAlign w:val="bottom"/>
          <w:titlePg/>
          <w:docGrid w:linePitch="360"/>
        </w:sectPr>
      </w:pPr>
      <w:r>
        <w:t>B</w:t>
      </w:r>
      <w:r w:rsidR="002C573A">
        <w:t>id checklist</w:t>
      </w:r>
      <w:r w:rsidR="00E9188F">
        <w:rPr>
          <w:noProof/>
        </w:rPr>
        <mc:AlternateContent>
          <mc:Choice Requires="wps">
            <w:drawing>
              <wp:anchor distT="45720" distB="45720" distL="114300" distR="114300" simplePos="0" relativeHeight="251658242" behindDoc="1" locked="0" layoutInCell="1" allowOverlap="1" wp14:anchorId="1E664A96" wp14:editId="554810DE">
                <wp:simplePos x="0" y="0"/>
                <wp:positionH relativeFrom="margin">
                  <wp:align>right</wp:align>
                </wp:positionH>
                <wp:positionV relativeFrom="page">
                  <wp:posOffset>9279890</wp:posOffset>
                </wp:positionV>
                <wp:extent cx="3221355" cy="728980"/>
                <wp:effectExtent l="0" t="0" r="0" b="13970"/>
                <wp:wrapNone/>
                <wp:docPr id="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728980"/>
                        </a:xfrm>
                        <a:prstGeom prst="rect">
                          <a:avLst/>
                        </a:prstGeom>
                        <a:noFill/>
                        <a:ln w="9525">
                          <a:noFill/>
                          <a:miter lim="800000"/>
                          <a:headEnd/>
                          <a:tailEnd/>
                        </a:ln>
                      </wps:spPr>
                      <wps:txbx>
                        <w:txbxContent>
                          <w:p w14:paraId="2D1B08CE" w14:textId="4C24AD95" w:rsidR="00807FAD" w:rsidRPr="009701AC" w:rsidRDefault="003F1476" w:rsidP="00E9188F">
                            <w:pPr>
                              <w:pStyle w:val="Date"/>
                            </w:pPr>
                            <w:r>
                              <w:t>December</w:t>
                            </w:r>
                            <w:r w:rsidR="00807FAD" w:rsidRPr="009701AC">
                              <w:t xml:space="preserve"> 20</w:t>
                            </w:r>
                            <w:r w:rsidR="00807FAD">
                              <w:t>22</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E664A96" id="_x0000_s1027" type="#_x0000_t202" style="position:absolute;margin-left:202.45pt;margin-top:730.7pt;width:253.65pt;height:57.4pt;z-index:-25165823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" filled="f" stroked="f">
                <v:textbox inset="0,0,0,0">
                  <w:txbxContent>
                    <w:p w14:paraId="2D1B08CE" w14:textId="4C24AD95" w:rsidR="00807FAD" w:rsidRPr="009701AC" w:rsidRDefault="003F1476" w:rsidP="00E9188F">
                      <w:pPr>
                        <w:pStyle w:val="Date"/>
                      </w:pPr>
                      <w:r>
                        <w:t>December</w:t>
                      </w:r>
                      <w:r w:rsidR="00807FAD" w:rsidRPr="009701AC">
                        <w:t xml:space="preserve"> 20</w:t>
                      </w:r>
                      <w:r w:rsidR="00807FAD">
                        <w:t>22</w:t>
                      </w:r>
                    </w:p>
                  </w:txbxContent>
                </v:textbox>
                <w10:wrap anchorx="margin" anchory="page"/>
              </v:shape>
            </w:pict>
          </mc:Fallback>
        </mc:AlternateContent>
      </w:r>
    </w:p>
    <w:p w14:paraId="271A5445" w14:textId="4A721355" w:rsidR="004D020D" w:rsidRDefault="00F926DB" w:rsidP="00876FBD">
      <w:pPr>
        <w:pStyle w:val="Heading1"/>
        <w:spacing w:after="120"/>
      </w:pPr>
      <w:bookmarkStart w:id="0" w:name="_Toc92625876"/>
      <w:r>
        <w:lastRenderedPageBreak/>
        <w:t>Application</w:t>
      </w:r>
      <w:r w:rsidR="00807FAD">
        <w:t xml:space="preserve"> checklist </w:t>
      </w:r>
      <w:bookmarkEnd w:id="0"/>
    </w:p>
    <w:p w14:paraId="1A1413CC" w14:textId="4CAA9FD3" w:rsidR="00FB5C2E" w:rsidRDefault="00FB5C2E" w:rsidP="00521BC7">
      <w:pPr>
        <w:spacing w:line="276" w:lineRule="auto"/>
      </w:pPr>
      <w:bookmarkStart w:id="1" w:name="_Hlk121821931"/>
      <w:r>
        <w:t xml:space="preserve">This document has been prepared to assist potential applicants with their bid development and should be read in conjunction with the </w:t>
      </w:r>
      <w:r w:rsidR="00BD1ABC">
        <w:t>electric vehicle (</w:t>
      </w:r>
      <w:r>
        <w:t>EV</w:t>
      </w:r>
      <w:r w:rsidR="00BD1ABC">
        <w:t>)</w:t>
      </w:r>
      <w:r>
        <w:t xml:space="preserve"> fast charging grants guidelines. </w:t>
      </w:r>
    </w:p>
    <w:p w14:paraId="0F482818" w14:textId="77777777" w:rsidR="00FB5C2E" w:rsidRDefault="00FB5C2E" w:rsidP="00521BC7">
      <w:pPr>
        <w:spacing w:line="276" w:lineRule="auto"/>
      </w:pPr>
      <w:r>
        <w:t>This checklist aims to help you:</w:t>
      </w:r>
    </w:p>
    <w:p w14:paraId="5E36CFEC" w14:textId="291EA8F1" w:rsidR="00FB5C2E" w:rsidRPr="00521BC7" w:rsidRDefault="00BD1ABC" w:rsidP="00521BC7">
      <w:pPr>
        <w:pStyle w:val="ListParagraph"/>
        <w:numPr>
          <w:ilvl w:val="0"/>
          <w:numId w:val="31"/>
        </w:numPr>
        <w:spacing w:line="276" w:lineRule="auto"/>
        <w:rPr>
          <w:rFonts w:asciiTheme="minorHAnsi" w:hAnsiTheme="minorHAnsi"/>
        </w:rPr>
      </w:pPr>
      <w:r>
        <w:rPr>
          <w:rFonts w:asciiTheme="minorHAnsi" w:hAnsiTheme="minorHAnsi"/>
        </w:rPr>
        <w:t>c</w:t>
      </w:r>
      <w:r w:rsidR="00FB5C2E" w:rsidRPr="00521BC7">
        <w:rPr>
          <w:rFonts w:asciiTheme="minorHAnsi" w:hAnsiTheme="minorHAnsi"/>
        </w:rPr>
        <w:t>ollect the required information for the application process</w:t>
      </w:r>
    </w:p>
    <w:p w14:paraId="77D37B34" w14:textId="0F83463C" w:rsidR="00FB5C2E" w:rsidRPr="00521BC7" w:rsidRDefault="00BD1ABC" w:rsidP="00521BC7">
      <w:pPr>
        <w:pStyle w:val="ListParagraph"/>
        <w:numPr>
          <w:ilvl w:val="0"/>
          <w:numId w:val="31"/>
        </w:numPr>
        <w:spacing w:line="276" w:lineRule="auto"/>
        <w:rPr>
          <w:rFonts w:asciiTheme="minorHAnsi" w:hAnsiTheme="minorHAnsi"/>
        </w:rPr>
      </w:pPr>
      <w:r>
        <w:rPr>
          <w:rFonts w:asciiTheme="minorHAnsi" w:hAnsiTheme="minorHAnsi"/>
        </w:rPr>
        <w:t>u</w:t>
      </w:r>
      <w:r w:rsidR="00FB5C2E" w:rsidRPr="00521BC7">
        <w:rPr>
          <w:rFonts w:asciiTheme="minorHAnsi" w:hAnsiTheme="minorHAnsi"/>
        </w:rPr>
        <w:t>nderstand the evidence that is acceptable to the department</w:t>
      </w:r>
    </w:p>
    <w:p w14:paraId="043E9506" w14:textId="1CB36182" w:rsidR="00FB5C2E" w:rsidRPr="00521BC7" w:rsidRDefault="00BD1ABC" w:rsidP="00521BC7">
      <w:pPr>
        <w:pStyle w:val="ListParagraph"/>
        <w:numPr>
          <w:ilvl w:val="0"/>
          <w:numId w:val="31"/>
        </w:numPr>
        <w:spacing w:line="276" w:lineRule="auto"/>
        <w:rPr>
          <w:rFonts w:asciiTheme="minorHAnsi" w:hAnsiTheme="minorHAnsi"/>
        </w:rPr>
      </w:pPr>
      <w:r>
        <w:rPr>
          <w:rFonts w:asciiTheme="minorHAnsi" w:hAnsiTheme="minorHAnsi"/>
        </w:rPr>
        <w:t>e</w:t>
      </w:r>
      <w:r w:rsidR="00FB5C2E" w:rsidRPr="00521BC7">
        <w:rPr>
          <w:rFonts w:asciiTheme="minorHAnsi" w:hAnsiTheme="minorHAnsi"/>
        </w:rPr>
        <w:t>nsure relevant information is submitted</w:t>
      </w:r>
      <w:r>
        <w:rPr>
          <w:rFonts w:asciiTheme="minorHAnsi" w:hAnsiTheme="minorHAnsi"/>
        </w:rPr>
        <w:t>.</w:t>
      </w:r>
    </w:p>
    <w:p w14:paraId="5634D869" w14:textId="1B37F602" w:rsidR="00521BC7" w:rsidRDefault="00FB5C2E" w:rsidP="00521BC7">
      <w:pPr>
        <w:spacing w:line="276" w:lineRule="auto"/>
      </w:pPr>
      <w:r>
        <w:t xml:space="preserve">Please note there are several key changes between this round (round two) and the first funding round. Ensure you are familiar with the Round 2 guidelines before submitting your application. </w:t>
      </w:r>
    </w:p>
    <w:bookmarkEnd w:id="1"/>
    <w:p w14:paraId="4CE56C5D" w14:textId="77777777" w:rsidR="00521BC7" w:rsidRPr="00521BC7" w:rsidRDefault="00521BC7" w:rsidP="00521BC7">
      <w:pPr>
        <w:spacing w:line="276" w:lineRule="auto"/>
      </w:pPr>
    </w:p>
    <w:tbl>
      <w:tblPr>
        <w:tblStyle w:val="NSWBasicTable"/>
        <w:tblW w:w="9639" w:type="dxa"/>
        <w:tblLook w:val="04A0" w:firstRow="1" w:lastRow="0" w:firstColumn="1" w:lastColumn="0" w:noHBand="0" w:noVBand="1"/>
      </w:tblPr>
      <w:tblGrid>
        <w:gridCol w:w="2127"/>
        <w:gridCol w:w="7512"/>
      </w:tblGrid>
      <w:tr w:rsidR="00FB5C2E" w14:paraId="0497A78B" w14:textId="77777777" w:rsidTr="00FB5C2E">
        <w:trPr>
          <w:cnfStyle w:val="100000000000" w:firstRow="1" w:lastRow="0" w:firstColumn="0" w:lastColumn="0" w:oddVBand="0" w:evenVBand="0" w:oddHBand="0" w:evenHBand="0" w:firstRowFirstColumn="0" w:firstRowLastColumn="0" w:lastRowFirstColumn="0" w:lastRowLastColumn="0"/>
          <w:cantSplit/>
          <w:tblHeader/>
        </w:trPr>
        <w:tc>
          <w:tcPr>
            <w:tcW w:w="2127" w:type="dxa"/>
            <w:vAlign w:val="top"/>
          </w:tcPr>
          <w:p w14:paraId="13F1700E" w14:textId="7B5601C8" w:rsidR="00FB5C2E" w:rsidRPr="00521BC7" w:rsidRDefault="00FB5C2E" w:rsidP="00C71C11">
            <w:pPr>
              <w:rPr>
                <w:rFonts w:asciiTheme="minorHAnsi" w:hAnsiTheme="minorHAnsi"/>
              </w:rPr>
            </w:pPr>
            <w:r w:rsidRPr="00521BC7">
              <w:rPr>
                <w:rFonts w:asciiTheme="minorHAnsi" w:hAnsiTheme="minorHAnsi"/>
              </w:rPr>
              <w:t>Eligibility and merit criteria</w:t>
            </w:r>
          </w:p>
        </w:tc>
        <w:tc>
          <w:tcPr>
            <w:tcW w:w="7512" w:type="dxa"/>
            <w:vAlign w:val="top"/>
          </w:tcPr>
          <w:p w14:paraId="1D2A8E09" w14:textId="74A42885" w:rsidR="00FB5C2E" w:rsidRPr="00521BC7" w:rsidRDefault="00FB5C2E" w:rsidP="00C71C11">
            <w:pPr>
              <w:rPr>
                <w:rFonts w:asciiTheme="minorHAnsi" w:hAnsiTheme="minorHAnsi"/>
              </w:rPr>
            </w:pPr>
            <w:r w:rsidRPr="00521BC7">
              <w:rPr>
                <w:rFonts w:asciiTheme="minorHAnsi" w:hAnsiTheme="minorHAnsi"/>
              </w:rPr>
              <w:t>Required information</w:t>
            </w:r>
          </w:p>
        </w:tc>
      </w:tr>
      <w:tr w:rsidR="00FB5C2E" w:rsidRPr="00521BC7" w14:paraId="2A30DD40" w14:textId="77777777" w:rsidTr="00FB5C2E">
        <w:trPr>
          <w:cantSplit/>
        </w:trPr>
        <w:tc>
          <w:tcPr>
            <w:tcW w:w="2127" w:type="dxa"/>
            <w:vAlign w:val="top"/>
          </w:tcPr>
          <w:p w14:paraId="490342C8" w14:textId="3E3BDC60" w:rsidR="00FB5C2E" w:rsidRPr="00521BC7" w:rsidRDefault="00FB5C2E" w:rsidP="00FD595F">
            <w:r w:rsidRPr="00521BC7">
              <w:rPr>
                <w:rFonts w:cs="Arial"/>
              </w:rPr>
              <w:t>Eligibility criterion A: Minimum applicant requirements</w:t>
            </w:r>
          </w:p>
        </w:tc>
        <w:tc>
          <w:tcPr>
            <w:tcW w:w="7512" w:type="dxa"/>
            <w:shd w:val="clear" w:color="auto" w:fill="FDEDDF" w:themeFill="accent3"/>
            <w:vAlign w:val="top"/>
          </w:tcPr>
          <w:p w14:paraId="41197D07" w14:textId="77777777" w:rsidR="00FB5C2E" w:rsidRPr="00521BC7" w:rsidRDefault="00FB5C2E" w:rsidP="00FB5C2E">
            <w:pPr>
              <w:ind w:left="360" w:hanging="360"/>
            </w:pPr>
            <w:r w:rsidRPr="00521BC7">
              <w:t xml:space="preserve">Applicants must: </w:t>
            </w:r>
          </w:p>
          <w:p w14:paraId="18095C05" w14:textId="62B52BD3" w:rsidR="00FB5C2E" w:rsidRPr="00521BC7" w:rsidRDefault="001939DB" w:rsidP="00271541">
            <w:pPr>
              <w:ind w:left="360" w:hanging="360"/>
            </w:pPr>
            <w:sdt>
              <w:sdtPr>
                <w:rPr>
                  <w:rFonts w:eastAsia="MS Gothic"/>
                </w:rPr>
                <w:id w:val="994605278"/>
                <w14:checkbox>
                  <w14:checked w14:val="0"/>
                  <w14:checkedState w14:val="2612" w14:font="MS Gothic"/>
                  <w14:uncheckedState w14:val="2610" w14:font="MS Gothic"/>
                </w14:checkbox>
              </w:sdtPr>
              <w:sdtEndPr/>
              <w:sdtContent>
                <w:r w:rsidR="004F3B23" w:rsidRPr="00521BC7">
                  <w:rPr>
                    <w:rFonts w:ascii="Segoe UI Symbol" w:eastAsia="MS Gothic" w:hAnsi="Segoe UI Symbol" w:cs="Segoe UI Symbol"/>
                  </w:rPr>
                  <w:t>☐</w:t>
                </w:r>
              </w:sdtContent>
            </w:sdt>
            <w:r w:rsidR="00FB5C2E" w:rsidRPr="00521BC7">
              <w:rPr>
                <w:rFonts w:eastAsia="MS Gothic"/>
              </w:rPr>
              <w:t xml:space="preserve"> </w:t>
            </w:r>
            <w:r w:rsidR="00FB5C2E" w:rsidRPr="00521BC7">
              <w:t>have and provide the ABN of their organisation and any other partner organisations</w:t>
            </w:r>
          </w:p>
          <w:p w14:paraId="3A1BEA9B" w14:textId="240919C3" w:rsidR="00FB5C2E" w:rsidRPr="00521BC7" w:rsidRDefault="001939DB" w:rsidP="00271541">
            <w:pPr>
              <w:ind w:left="360" w:hanging="360"/>
            </w:pPr>
            <w:sdt>
              <w:sdtPr>
                <w:rPr>
                  <w:rFonts w:eastAsia="MS Gothic"/>
                </w:rPr>
                <w:id w:val="-680353714"/>
                <w14:checkbox>
                  <w14:checked w14:val="0"/>
                  <w14:checkedState w14:val="2612" w14:font="MS Gothic"/>
                  <w14:uncheckedState w14:val="2610" w14:font="MS Gothic"/>
                </w14:checkbox>
              </w:sdtPr>
              <w:sdtEndPr/>
              <w:sdtContent>
                <w:r w:rsidR="00FB5C2E" w:rsidRPr="00521BC7">
                  <w:rPr>
                    <w:rFonts w:ascii="Segoe UI Symbol" w:eastAsia="MS Gothic" w:hAnsi="Segoe UI Symbol" w:cs="Segoe UI Symbol"/>
                  </w:rPr>
                  <w:t>☐</w:t>
                </w:r>
              </w:sdtContent>
            </w:sdt>
            <w:r w:rsidR="00FB5C2E" w:rsidRPr="00521BC7">
              <w:rPr>
                <w:rFonts w:eastAsia="MS Gothic"/>
              </w:rPr>
              <w:t xml:space="preserve"> </w:t>
            </w:r>
            <w:r w:rsidR="00FB5C2E" w:rsidRPr="00521BC7">
              <w:t>have relevant insurances (public liability, workers compensation, etc)</w:t>
            </w:r>
          </w:p>
          <w:p w14:paraId="5C041E63" w14:textId="441DD916" w:rsidR="00FB5C2E" w:rsidRPr="00521BC7" w:rsidRDefault="001939DB" w:rsidP="00271541">
            <w:pPr>
              <w:ind w:left="360" w:hanging="360"/>
            </w:pPr>
            <w:sdt>
              <w:sdtPr>
                <w:rPr>
                  <w:rFonts w:eastAsia="MS Gothic"/>
                </w:rPr>
                <w:id w:val="-1852716921"/>
                <w14:checkbox>
                  <w14:checked w14:val="0"/>
                  <w14:checkedState w14:val="2612" w14:font="MS Gothic"/>
                  <w14:uncheckedState w14:val="2610" w14:font="MS Gothic"/>
                </w14:checkbox>
              </w:sdtPr>
              <w:sdtEndPr/>
              <w:sdtContent>
                <w:r w:rsidR="00FB5C2E" w:rsidRPr="00521BC7">
                  <w:rPr>
                    <w:rFonts w:ascii="Segoe UI Symbol" w:eastAsia="MS Gothic" w:hAnsi="Segoe UI Symbol" w:cs="Segoe UI Symbol"/>
                  </w:rPr>
                  <w:t>☐</w:t>
                </w:r>
              </w:sdtContent>
            </w:sdt>
            <w:r w:rsidR="00FB5C2E" w:rsidRPr="00521BC7">
              <w:rPr>
                <w:rFonts w:eastAsia="MS Gothic"/>
              </w:rPr>
              <w:t xml:space="preserve"> </w:t>
            </w:r>
            <w:r w:rsidR="00FB5C2E" w:rsidRPr="00521BC7">
              <w:t>be one of the following:</w:t>
            </w:r>
          </w:p>
          <w:p w14:paraId="52FA9560" w14:textId="77777777" w:rsidR="00FB5C2E" w:rsidRPr="00521BC7" w:rsidRDefault="00FB5C2E" w:rsidP="00FB5C2E">
            <w:pPr>
              <w:pStyle w:val="Listfortable2"/>
              <w:numPr>
                <w:ilvl w:val="0"/>
                <w:numId w:val="22"/>
              </w:numPr>
              <w:spacing w:before="0" w:after="120" w:line="264" w:lineRule="auto"/>
              <w:rPr>
                <w:rFonts w:asciiTheme="minorHAnsi" w:hAnsiTheme="minorHAnsi"/>
                <w:sz w:val="22"/>
              </w:rPr>
            </w:pPr>
            <w:r w:rsidRPr="00521BC7">
              <w:rPr>
                <w:rFonts w:asciiTheme="minorHAnsi" w:hAnsiTheme="minorHAnsi"/>
                <w:sz w:val="22"/>
              </w:rPr>
              <w:t>an entity incorporated under the Corporations Act 2001(Cth)</w:t>
            </w:r>
          </w:p>
          <w:p w14:paraId="724153D2" w14:textId="77777777" w:rsidR="00FB5C2E" w:rsidRPr="00521BC7" w:rsidRDefault="00FB5C2E" w:rsidP="00FB5C2E">
            <w:pPr>
              <w:pStyle w:val="Listfortable2"/>
              <w:numPr>
                <w:ilvl w:val="0"/>
                <w:numId w:val="22"/>
              </w:numPr>
              <w:spacing w:before="0" w:after="120" w:line="264" w:lineRule="auto"/>
              <w:rPr>
                <w:rFonts w:asciiTheme="minorHAnsi" w:hAnsiTheme="minorHAnsi"/>
                <w:sz w:val="22"/>
              </w:rPr>
            </w:pPr>
            <w:r w:rsidRPr="00521BC7">
              <w:rPr>
                <w:rFonts w:asciiTheme="minorHAnsi" w:hAnsiTheme="minorHAnsi"/>
                <w:sz w:val="22"/>
              </w:rPr>
              <w:t>a state-owned corporation or subsidiary of an Australian state or territory owned corporation; or</w:t>
            </w:r>
          </w:p>
          <w:p w14:paraId="4F399839" w14:textId="5401645B" w:rsidR="00FB5C2E" w:rsidRPr="00521BC7" w:rsidRDefault="00FB5C2E" w:rsidP="00FB5C2E">
            <w:pPr>
              <w:pStyle w:val="Listfortable2"/>
              <w:numPr>
                <w:ilvl w:val="0"/>
                <w:numId w:val="22"/>
              </w:numPr>
              <w:spacing w:before="0" w:after="120" w:line="264" w:lineRule="auto"/>
              <w:rPr>
                <w:rFonts w:asciiTheme="minorHAnsi" w:hAnsiTheme="minorHAnsi"/>
                <w:sz w:val="22"/>
              </w:rPr>
            </w:pPr>
            <w:r w:rsidRPr="00521BC7">
              <w:rPr>
                <w:rFonts w:asciiTheme="minorHAnsi" w:hAnsiTheme="minorHAnsi"/>
                <w:sz w:val="22"/>
              </w:rPr>
              <w:t>a local government or council in NSW</w:t>
            </w:r>
            <w:r w:rsidR="00B145F6">
              <w:rPr>
                <w:rFonts w:asciiTheme="minorHAnsi" w:hAnsiTheme="minorHAnsi"/>
                <w:sz w:val="22"/>
              </w:rPr>
              <w:t>.</w:t>
            </w:r>
          </w:p>
          <w:p w14:paraId="6400A6CB" w14:textId="77777777" w:rsidR="00FB5C2E" w:rsidRPr="00521BC7" w:rsidRDefault="001939DB" w:rsidP="00FB5C2E">
            <w:pPr>
              <w:ind w:left="360" w:hanging="360"/>
            </w:pPr>
            <w:sdt>
              <w:sdtPr>
                <w:id w:val="1695190562"/>
                <w14:checkbox>
                  <w14:checked w14:val="0"/>
                  <w14:checkedState w14:val="2612" w14:font="MS Gothic"/>
                  <w14:uncheckedState w14:val="2610" w14:font="MS Gothic"/>
                </w14:checkbox>
              </w:sdtPr>
              <w:sdtEndPr/>
              <w:sdtContent>
                <w:r w:rsidR="00FB5C2E" w:rsidRPr="00521BC7">
                  <w:rPr>
                    <w:rFonts w:ascii="Segoe UI Symbol" w:eastAsia="MS Gothic" w:hAnsi="Segoe UI Symbol" w:cs="Segoe UI Symbol"/>
                  </w:rPr>
                  <w:t>☐</w:t>
                </w:r>
              </w:sdtContent>
            </w:sdt>
            <w:r w:rsidR="00FB5C2E" w:rsidRPr="00521BC7">
              <w:t xml:space="preserve">   provide a project funding strategy, including an accountant declaration, that confirms the applicant’s ability to fund its share of the project costs. The accountant declaration must be in the form stipulated in Appendix 6</w:t>
            </w:r>
          </w:p>
          <w:p w14:paraId="4EC9AE4F" w14:textId="0400808B" w:rsidR="00FB5C2E" w:rsidRPr="00521BC7" w:rsidRDefault="001939DB" w:rsidP="00271541">
            <w:pPr>
              <w:ind w:left="360" w:hanging="360"/>
            </w:pPr>
            <w:sdt>
              <w:sdtPr>
                <w:id w:val="-1549297774"/>
                <w14:checkbox>
                  <w14:checked w14:val="0"/>
                  <w14:checkedState w14:val="2612" w14:font="MS Gothic"/>
                  <w14:uncheckedState w14:val="2610" w14:font="MS Gothic"/>
                </w14:checkbox>
              </w:sdtPr>
              <w:sdtEndPr/>
              <w:sdtContent>
                <w:r w:rsidR="00FB5C2E" w:rsidRPr="00521BC7">
                  <w:rPr>
                    <w:rFonts w:ascii="Segoe UI Symbol" w:eastAsia="MS Gothic" w:hAnsi="Segoe UI Symbol" w:cs="Segoe UI Symbol"/>
                  </w:rPr>
                  <w:t>☐</w:t>
                </w:r>
              </w:sdtContent>
            </w:sdt>
            <w:r w:rsidR="00FB5C2E" w:rsidRPr="00521BC7">
              <w:t xml:space="preserve">   agree to participate in knowledge sharing activities related to the project, as defined in the knowledge sharing plan. This plan is available for applicants review at the opening of round </w:t>
            </w:r>
            <w:r w:rsidR="00B145F6">
              <w:t xml:space="preserve">2 </w:t>
            </w:r>
            <w:r w:rsidR="00FB5C2E" w:rsidRPr="00521BC7">
              <w:t xml:space="preserve">applications. </w:t>
            </w:r>
          </w:p>
        </w:tc>
      </w:tr>
      <w:tr w:rsidR="00FB5C2E" w:rsidRPr="00521BC7" w14:paraId="484AF0AB" w14:textId="77777777" w:rsidTr="00FB5C2E">
        <w:trPr>
          <w:cnfStyle w:val="000000010000" w:firstRow="0" w:lastRow="0" w:firstColumn="0" w:lastColumn="0" w:oddVBand="0" w:evenVBand="0" w:oddHBand="0" w:evenHBand="1" w:firstRowFirstColumn="0" w:firstRowLastColumn="0" w:lastRowFirstColumn="0" w:lastRowLastColumn="0"/>
          <w:cantSplit/>
        </w:trPr>
        <w:tc>
          <w:tcPr>
            <w:tcW w:w="2127" w:type="dxa"/>
            <w:vAlign w:val="top"/>
          </w:tcPr>
          <w:p w14:paraId="0032525E" w14:textId="7378957D" w:rsidR="00FB5C2E" w:rsidRPr="00521BC7" w:rsidRDefault="00FB5C2E" w:rsidP="004202EB">
            <w:r w:rsidRPr="00521BC7">
              <w:rPr>
                <w:rFonts w:cs="Arial"/>
              </w:rPr>
              <w:lastRenderedPageBreak/>
              <w:t>Eligibility criterion B: Eligible charging infrastructure projects</w:t>
            </w:r>
          </w:p>
        </w:tc>
        <w:tc>
          <w:tcPr>
            <w:tcW w:w="7512" w:type="dxa"/>
            <w:vAlign w:val="top"/>
          </w:tcPr>
          <w:p w14:paraId="382FC398" w14:textId="77777777" w:rsidR="00E50902" w:rsidRPr="00521BC7" w:rsidRDefault="00E50902" w:rsidP="00E50902">
            <w:pPr>
              <w:rPr>
                <w:rFonts w:cs="Arial"/>
              </w:rPr>
            </w:pPr>
            <w:r w:rsidRPr="00521BC7">
              <w:rPr>
                <w:rFonts w:cs="Arial"/>
              </w:rPr>
              <w:t>To be eligible your project must:</w:t>
            </w:r>
          </w:p>
          <w:p w14:paraId="1B6F7331" w14:textId="196A46F0" w:rsidR="00E50902" w:rsidRPr="00521BC7" w:rsidRDefault="001939DB" w:rsidP="00E50902">
            <w:pPr>
              <w:ind w:left="360" w:hanging="360"/>
            </w:pPr>
            <w:sdt>
              <w:sdtPr>
                <w:id w:val="237370624"/>
                <w14:checkbox>
                  <w14:checked w14:val="0"/>
                  <w14:checkedState w14:val="2612" w14:font="MS Gothic"/>
                  <w14:uncheckedState w14:val="2610" w14:font="MS Gothic"/>
                </w14:checkbox>
              </w:sdtPr>
              <w:sdtEndPr/>
              <w:sdtContent>
                <w:r w:rsidR="00E50902" w:rsidRPr="00521BC7">
                  <w:rPr>
                    <w:rFonts w:ascii="Segoe UI Symbol" w:hAnsi="Segoe UI Symbol" w:cs="Segoe UI Symbol"/>
                  </w:rPr>
                  <w:t>☐</w:t>
                </w:r>
              </w:sdtContent>
            </w:sdt>
            <w:r w:rsidR="00E50902" w:rsidRPr="00521BC7">
              <w:t xml:space="preserve">   construct new fast and/or ultra-fast charging stations. Increasing the scale or making additions to existing stations, will not be eligible</w:t>
            </w:r>
            <w:r w:rsidR="00B145F6">
              <w:t>.</w:t>
            </w:r>
          </w:p>
          <w:p w14:paraId="702E4952" w14:textId="479158DA" w:rsidR="00E50902" w:rsidRPr="00521BC7" w:rsidRDefault="003C0705" w:rsidP="00E50902">
            <w:r w:rsidRPr="00521BC7">
              <w:t>M</w:t>
            </w:r>
            <w:r w:rsidR="00E50902" w:rsidRPr="00521BC7">
              <w:t>eet the following minimum requirements:</w:t>
            </w:r>
          </w:p>
          <w:p w14:paraId="0351272C" w14:textId="56844765" w:rsidR="00E50902" w:rsidRPr="00521BC7" w:rsidRDefault="001939DB" w:rsidP="00E50902">
            <w:pPr>
              <w:pStyle w:val="Listfortable2"/>
              <w:numPr>
                <w:ilvl w:val="0"/>
                <w:numId w:val="0"/>
              </w:numPr>
              <w:ind w:left="360" w:hanging="360"/>
              <w:rPr>
                <w:rFonts w:asciiTheme="minorHAnsi" w:hAnsiTheme="minorHAnsi"/>
                <w:sz w:val="22"/>
              </w:rPr>
            </w:pPr>
            <w:sdt>
              <w:sdtPr>
                <w:rPr>
                  <w:rFonts w:asciiTheme="minorHAnsi" w:eastAsia="MS Gothic" w:hAnsiTheme="minorHAnsi"/>
                  <w:sz w:val="22"/>
                </w:rPr>
                <w:id w:val="778756829"/>
                <w14:checkbox>
                  <w14:checked w14:val="0"/>
                  <w14:checkedState w14:val="2612" w14:font="MS Gothic"/>
                  <w14:uncheckedState w14:val="2610" w14:font="MS Gothic"/>
                </w14:checkbox>
              </w:sdtPr>
              <w:sdtEndPr/>
              <w:sdtContent>
                <w:r w:rsidR="00E50902" w:rsidRPr="00521BC7">
                  <w:rPr>
                    <w:rFonts w:ascii="Segoe UI Symbol" w:eastAsia="MS Gothic" w:hAnsi="Segoe UI Symbol" w:cs="Segoe UI Symbol"/>
                    <w:sz w:val="22"/>
                  </w:rPr>
                  <w:t>☐</w:t>
                </w:r>
              </w:sdtContent>
            </w:sdt>
            <w:r w:rsidR="00E50902" w:rsidRPr="00521BC7">
              <w:rPr>
                <w:rFonts w:asciiTheme="minorHAnsi" w:eastAsia="MS Gothic" w:hAnsiTheme="minorHAnsi"/>
                <w:sz w:val="22"/>
              </w:rPr>
              <w:t xml:space="preserve"> </w:t>
            </w:r>
            <w:r w:rsidR="00E50902" w:rsidRPr="00521BC7">
              <w:rPr>
                <w:rFonts w:asciiTheme="minorHAnsi" w:hAnsiTheme="minorHAnsi" w:cstheme="minorBidi"/>
                <w:sz w:val="22"/>
              </w:rPr>
              <w:t>for standard stream stations:</w:t>
            </w:r>
          </w:p>
          <w:p w14:paraId="5B586CB8" w14:textId="6BA2F8B4"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a minimum of </w:t>
            </w:r>
            <w:r w:rsidR="00B145F6">
              <w:rPr>
                <w:rFonts w:asciiTheme="minorHAnsi" w:hAnsiTheme="minorHAnsi"/>
                <w:sz w:val="22"/>
              </w:rPr>
              <w:t xml:space="preserve">2 </w:t>
            </w:r>
            <w:r w:rsidRPr="00521BC7">
              <w:rPr>
                <w:rFonts w:asciiTheme="minorHAnsi" w:hAnsiTheme="minorHAnsi"/>
                <w:sz w:val="22"/>
              </w:rPr>
              <w:t xml:space="preserve">chargers to service a minimum of </w:t>
            </w:r>
            <w:r w:rsidR="00B145F6">
              <w:rPr>
                <w:rFonts w:asciiTheme="minorHAnsi" w:hAnsiTheme="minorHAnsi"/>
                <w:sz w:val="22"/>
              </w:rPr>
              <w:t xml:space="preserve">4 </w:t>
            </w:r>
            <w:r w:rsidRPr="00521BC7">
              <w:rPr>
                <w:rFonts w:asciiTheme="minorHAnsi" w:hAnsiTheme="minorHAnsi"/>
                <w:sz w:val="22"/>
              </w:rPr>
              <w:t xml:space="preserve">bays concurrently (i.e., </w:t>
            </w:r>
            <w:r w:rsidR="00B145F6">
              <w:rPr>
                <w:rFonts w:asciiTheme="minorHAnsi" w:hAnsiTheme="minorHAnsi"/>
                <w:sz w:val="22"/>
              </w:rPr>
              <w:t>4</w:t>
            </w:r>
            <w:r w:rsidRPr="00521BC7">
              <w:rPr>
                <w:rFonts w:asciiTheme="minorHAnsi" w:hAnsiTheme="minorHAnsi"/>
                <w:sz w:val="22"/>
              </w:rPr>
              <w:t xml:space="preserve"> charging plugs)</w:t>
            </w:r>
          </w:p>
          <w:p w14:paraId="6A4FAF5A" w14:textId="17AF7DC3"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a minimum of </w:t>
            </w:r>
            <w:r w:rsidR="00B145F6">
              <w:rPr>
                <w:rFonts w:asciiTheme="minorHAnsi" w:hAnsiTheme="minorHAnsi"/>
                <w:sz w:val="22"/>
              </w:rPr>
              <w:t xml:space="preserve">2 </w:t>
            </w:r>
            <w:r w:rsidRPr="00521BC7">
              <w:rPr>
                <w:rFonts w:asciiTheme="minorHAnsi" w:hAnsiTheme="minorHAnsi"/>
                <w:sz w:val="22"/>
              </w:rPr>
              <w:t>charging bays rated at a minimum of 175kW per bay (+/- 20%)</w:t>
            </w:r>
          </w:p>
          <w:p w14:paraId="0E06FEBE" w14:textId="1A5DCD4F"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a minimum of </w:t>
            </w:r>
            <w:r w:rsidR="00B145F6">
              <w:rPr>
                <w:rFonts w:asciiTheme="minorHAnsi" w:hAnsiTheme="minorHAnsi"/>
                <w:sz w:val="22"/>
              </w:rPr>
              <w:t xml:space="preserve">2 </w:t>
            </w:r>
            <w:r w:rsidRPr="00521BC7">
              <w:rPr>
                <w:rFonts w:asciiTheme="minorHAnsi" w:hAnsiTheme="minorHAnsi"/>
                <w:sz w:val="22"/>
              </w:rPr>
              <w:t>charging bays rated at a minimum of 350kW per bay (+/-15%)</w:t>
            </w:r>
          </w:p>
          <w:p w14:paraId="3D6779D8" w14:textId="4AE3D759"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have </w:t>
            </w:r>
            <w:r w:rsidR="00B145F6">
              <w:rPr>
                <w:rFonts w:asciiTheme="minorHAnsi" w:hAnsiTheme="minorHAnsi"/>
                <w:sz w:val="22"/>
              </w:rPr>
              <w:t>4</w:t>
            </w:r>
            <w:r w:rsidRPr="00521BC7">
              <w:rPr>
                <w:rFonts w:asciiTheme="minorHAnsi" w:hAnsiTheme="minorHAnsi"/>
                <w:sz w:val="22"/>
              </w:rPr>
              <w:t xml:space="preserve"> designated car parks for </w:t>
            </w:r>
            <w:r w:rsidR="00B145F6">
              <w:rPr>
                <w:rFonts w:asciiTheme="minorHAnsi" w:hAnsiTheme="minorHAnsi"/>
                <w:sz w:val="22"/>
              </w:rPr>
              <w:t>4</w:t>
            </w:r>
            <w:r w:rsidRPr="00521BC7">
              <w:rPr>
                <w:rFonts w:asciiTheme="minorHAnsi" w:hAnsiTheme="minorHAnsi"/>
                <w:sz w:val="22"/>
              </w:rPr>
              <w:t xml:space="preserve"> (or more) BEVs with lane markings</w:t>
            </w:r>
          </w:p>
          <w:p w14:paraId="45BA1D7F" w14:textId="77777777"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commit to install and commission all </w:t>
            </w:r>
            <w:r w:rsidRPr="00521BC7">
              <w:rPr>
                <w:rFonts w:asciiTheme="minorHAnsi" w:hAnsiTheme="minorHAnsi"/>
                <w:i/>
                <w:iCs/>
                <w:sz w:val="22"/>
              </w:rPr>
              <w:t>standard stream</w:t>
            </w:r>
            <w:r w:rsidRPr="00521BC7">
              <w:rPr>
                <w:rFonts w:asciiTheme="minorHAnsi" w:hAnsiTheme="minorHAnsi"/>
                <w:sz w:val="22"/>
              </w:rPr>
              <w:t xml:space="preserve"> fast charging stations within 2 years of executing the funding agreement with the NSW Government </w:t>
            </w:r>
          </w:p>
          <w:p w14:paraId="100A7CA9" w14:textId="09E774C8"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includes redundancy in the system (</w:t>
            </w:r>
            <w:r w:rsidR="00B145F6">
              <w:rPr>
                <w:rFonts w:asciiTheme="minorHAnsi" w:hAnsiTheme="minorHAnsi"/>
                <w:sz w:val="22"/>
              </w:rPr>
              <w:t>for example</w:t>
            </w:r>
            <w:r w:rsidRPr="00521BC7">
              <w:rPr>
                <w:rFonts w:asciiTheme="minorHAnsi" w:hAnsiTheme="minorHAnsi"/>
                <w:sz w:val="22"/>
              </w:rPr>
              <w:t>, an additional 22kW AC plug)</w:t>
            </w:r>
          </w:p>
          <w:p w14:paraId="7D5D2BF8" w14:textId="77777777"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that charging units can be dynamically managed</w:t>
            </w:r>
          </w:p>
          <w:p w14:paraId="7A6CBB5B" w14:textId="7017702E"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has a minimum connection of 500kVA to site (where applicable)</w:t>
            </w:r>
          </w:p>
          <w:p w14:paraId="385C9269" w14:textId="77777777"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evidence where a proposed station connection capacity of 500kVA is not possible (including evidence for rationale behind reduced connection size), and the proposed new total site connection capacity.</w:t>
            </w:r>
          </w:p>
          <w:p w14:paraId="5269A5D4" w14:textId="333D9FCC" w:rsidR="00E50902" w:rsidRPr="00521BC7" w:rsidRDefault="001939DB" w:rsidP="00E50902">
            <w:pPr>
              <w:ind w:left="360" w:hanging="360"/>
              <w:rPr>
                <w:rFonts w:cs="Arial"/>
              </w:rPr>
            </w:pPr>
            <w:sdt>
              <w:sdtPr>
                <w:rPr>
                  <w:rFonts w:eastAsia="MS Gothic"/>
                </w:rPr>
                <w:id w:val="-187913433"/>
                <w14:checkbox>
                  <w14:checked w14:val="0"/>
                  <w14:checkedState w14:val="2612" w14:font="MS Gothic"/>
                  <w14:uncheckedState w14:val="2610" w14:font="MS Gothic"/>
                </w14:checkbox>
              </w:sdtPr>
              <w:sdtEndPr/>
              <w:sdtContent>
                <w:r w:rsidR="00E50902" w:rsidRPr="00521BC7">
                  <w:rPr>
                    <w:rFonts w:ascii="Segoe UI Symbol" w:eastAsia="MS Gothic" w:hAnsi="Segoe UI Symbol" w:cs="Segoe UI Symbol"/>
                  </w:rPr>
                  <w:t>☐</w:t>
                </w:r>
              </w:sdtContent>
            </w:sdt>
            <w:r w:rsidR="00E50902" w:rsidRPr="00521BC7">
              <w:rPr>
                <w:rFonts w:cs="Arial"/>
              </w:rPr>
              <w:t xml:space="preserve"> </w:t>
            </w:r>
            <w:r w:rsidR="00E50902" w:rsidRPr="00521BC7">
              <w:t>for fast-track stream stations:</w:t>
            </w:r>
          </w:p>
          <w:p w14:paraId="3A0B8E22" w14:textId="16147D0C"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a minimum of </w:t>
            </w:r>
            <w:r w:rsidR="00B145F6">
              <w:rPr>
                <w:rFonts w:asciiTheme="minorHAnsi" w:hAnsiTheme="minorHAnsi"/>
                <w:sz w:val="22"/>
              </w:rPr>
              <w:t>4</w:t>
            </w:r>
            <w:r w:rsidRPr="00521BC7">
              <w:rPr>
                <w:rFonts w:asciiTheme="minorHAnsi" w:hAnsiTheme="minorHAnsi"/>
                <w:sz w:val="22"/>
              </w:rPr>
              <w:t xml:space="preserve"> chargers to service a minimum of </w:t>
            </w:r>
            <w:r w:rsidR="00B145F6">
              <w:rPr>
                <w:rFonts w:asciiTheme="minorHAnsi" w:hAnsiTheme="minorHAnsi"/>
                <w:sz w:val="22"/>
              </w:rPr>
              <w:t>8</w:t>
            </w:r>
            <w:r w:rsidRPr="00521BC7">
              <w:rPr>
                <w:rFonts w:asciiTheme="minorHAnsi" w:hAnsiTheme="minorHAnsi"/>
                <w:sz w:val="22"/>
              </w:rPr>
              <w:t xml:space="preserve"> bays concurrently (</w:t>
            </w:r>
            <w:r w:rsidR="00B145F6">
              <w:rPr>
                <w:rFonts w:asciiTheme="minorHAnsi" w:hAnsiTheme="minorHAnsi"/>
                <w:sz w:val="22"/>
              </w:rPr>
              <w:t>that is</w:t>
            </w:r>
            <w:r w:rsidRPr="00521BC7">
              <w:rPr>
                <w:rFonts w:asciiTheme="minorHAnsi" w:hAnsiTheme="minorHAnsi"/>
                <w:sz w:val="22"/>
              </w:rPr>
              <w:t xml:space="preserve">, </w:t>
            </w:r>
            <w:r w:rsidR="00B145F6">
              <w:rPr>
                <w:rFonts w:asciiTheme="minorHAnsi" w:hAnsiTheme="minorHAnsi"/>
                <w:sz w:val="22"/>
              </w:rPr>
              <w:t>8</w:t>
            </w:r>
            <w:r w:rsidRPr="00521BC7">
              <w:rPr>
                <w:rFonts w:asciiTheme="minorHAnsi" w:hAnsiTheme="minorHAnsi"/>
                <w:sz w:val="22"/>
              </w:rPr>
              <w:t xml:space="preserve"> charging plugs)</w:t>
            </w:r>
          </w:p>
          <w:p w14:paraId="68587934" w14:textId="34ED2220"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a minimum of </w:t>
            </w:r>
            <w:r w:rsidR="00B145F6">
              <w:rPr>
                <w:rFonts w:asciiTheme="minorHAnsi" w:hAnsiTheme="minorHAnsi"/>
                <w:sz w:val="22"/>
              </w:rPr>
              <w:t>6</w:t>
            </w:r>
            <w:r w:rsidRPr="00521BC7">
              <w:rPr>
                <w:rFonts w:asciiTheme="minorHAnsi" w:hAnsiTheme="minorHAnsi"/>
                <w:sz w:val="22"/>
              </w:rPr>
              <w:t xml:space="preserve"> charging bays rated at a minimum of 175kW per bay (+/- 20%)</w:t>
            </w:r>
          </w:p>
          <w:p w14:paraId="252EAB57" w14:textId="26D908F6"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a minimum of </w:t>
            </w:r>
            <w:r w:rsidR="00B145F6">
              <w:rPr>
                <w:rFonts w:asciiTheme="minorHAnsi" w:hAnsiTheme="minorHAnsi"/>
                <w:sz w:val="22"/>
              </w:rPr>
              <w:t>2</w:t>
            </w:r>
            <w:r w:rsidRPr="00521BC7">
              <w:rPr>
                <w:rFonts w:asciiTheme="minorHAnsi" w:hAnsiTheme="minorHAnsi"/>
                <w:sz w:val="22"/>
              </w:rPr>
              <w:t xml:space="preserve"> charging bays rated at a minimum of 350kW per bay (+/-15%)</w:t>
            </w:r>
          </w:p>
          <w:p w14:paraId="0A6FEE38" w14:textId="1874839B"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 xml:space="preserve">have </w:t>
            </w:r>
            <w:r w:rsidR="00B145F6">
              <w:rPr>
                <w:rFonts w:asciiTheme="minorHAnsi" w:hAnsiTheme="minorHAnsi"/>
                <w:sz w:val="22"/>
              </w:rPr>
              <w:t>8</w:t>
            </w:r>
            <w:r w:rsidRPr="00521BC7">
              <w:rPr>
                <w:rFonts w:asciiTheme="minorHAnsi" w:hAnsiTheme="minorHAnsi"/>
                <w:sz w:val="22"/>
              </w:rPr>
              <w:t xml:space="preserve"> designated car parks for </w:t>
            </w:r>
            <w:r w:rsidR="00B145F6">
              <w:rPr>
                <w:rFonts w:asciiTheme="minorHAnsi" w:hAnsiTheme="minorHAnsi"/>
                <w:sz w:val="22"/>
              </w:rPr>
              <w:t>8</w:t>
            </w:r>
            <w:r w:rsidRPr="00521BC7">
              <w:rPr>
                <w:rFonts w:asciiTheme="minorHAnsi" w:hAnsiTheme="minorHAnsi"/>
                <w:sz w:val="22"/>
              </w:rPr>
              <w:t xml:space="preserve"> (or more) BEVs with lane markings</w:t>
            </w:r>
          </w:p>
          <w:p w14:paraId="03128402" w14:textId="77777777"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commit to install and commission all fast-track stream fast charging stations within 18 months of executing the funding agreement with the NSW Government.</w:t>
            </w:r>
          </w:p>
          <w:p w14:paraId="785EF3E6" w14:textId="4BC3FDCD"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includes redundancy in the system (</w:t>
            </w:r>
            <w:r w:rsidR="00B145F6">
              <w:rPr>
                <w:rFonts w:asciiTheme="minorHAnsi" w:hAnsiTheme="minorHAnsi"/>
                <w:sz w:val="22"/>
              </w:rPr>
              <w:t>for example</w:t>
            </w:r>
            <w:r w:rsidRPr="00521BC7">
              <w:rPr>
                <w:rFonts w:asciiTheme="minorHAnsi" w:hAnsiTheme="minorHAnsi"/>
                <w:sz w:val="22"/>
              </w:rPr>
              <w:t>, an additional 22kW AC plug)</w:t>
            </w:r>
          </w:p>
          <w:p w14:paraId="6DBFC114" w14:textId="77777777"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that the site can be dynamically managed</w:t>
            </w:r>
          </w:p>
          <w:p w14:paraId="705F1D37" w14:textId="1B9D3699" w:rsidR="00E50902" w:rsidRPr="00521BC7" w:rsidRDefault="00E50902" w:rsidP="00E50902">
            <w:pPr>
              <w:pStyle w:val="Listfortable2"/>
              <w:ind w:left="1027" w:hanging="284"/>
              <w:rPr>
                <w:rFonts w:asciiTheme="minorHAnsi" w:hAnsiTheme="minorHAnsi"/>
                <w:sz w:val="22"/>
              </w:rPr>
            </w:pPr>
            <w:r w:rsidRPr="00521BC7">
              <w:rPr>
                <w:rFonts w:asciiTheme="minorHAnsi" w:hAnsiTheme="minorHAnsi"/>
                <w:sz w:val="22"/>
              </w:rPr>
              <w:t>has a minimum connection of 750kVA to site (which may be met through either grid connection or via a combination of grid connection and battery storage)</w:t>
            </w:r>
            <w:r w:rsidR="00B145F6">
              <w:rPr>
                <w:rFonts w:asciiTheme="minorHAnsi" w:hAnsiTheme="minorHAnsi"/>
                <w:sz w:val="22"/>
              </w:rPr>
              <w:t>.</w:t>
            </w:r>
          </w:p>
          <w:p w14:paraId="0BF0B80D" w14:textId="692127F3" w:rsidR="00E50902" w:rsidRPr="00521BC7" w:rsidRDefault="001939DB" w:rsidP="00E50902">
            <w:pPr>
              <w:ind w:left="360" w:hanging="360"/>
              <w:rPr>
                <w:rFonts w:cs="Arial"/>
              </w:rPr>
            </w:pPr>
            <w:sdt>
              <w:sdtPr>
                <w:rPr>
                  <w:rFonts w:eastAsia="MS Gothic"/>
                </w:rPr>
                <w:id w:val="-541124392"/>
                <w14:checkbox>
                  <w14:checked w14:val="0"/>
                  <w14:checkedState w14:val="2612" w14:font="MS Gothic"/>
                  <w14:uncheckedState w14:val="2610" w14:font="MS Gothic"/>
                </w14:checkbox>
              </w:sdtPr>
              <w:sdtEndPr/>
              <w:sdtContent>
                <w:r w:rsidR="00F06D31" w:rsidRPr="00521BC7">
                  <w:rPr>
                    <w:rFonts w:ascii="Segoe UI Symbol" w:eastAsia="MS Gothic" w:hAnsi="Segoe UI Symbol" w:cs="Segoe UI Symbol"/>
                  </w:rPr>
                  <w:t>☐</w:t>
                </w:r>
              </w:sdtContent>
            </w:sdt>
            <w:r w:rsidR="00E50902" w:rsidRPr="00521BC7">
              <w:rPr>
                <w:rFonts w:cs="Arial"/>
              </w:rPr>
              <w:t xml:space="preserve"> include at least one plug type at each </w:t>
            </w:r>
            <w:r w:rsidR="00B145F6">
              <w:rPr>
                <w:rFonts w:cs="Arial"/>
              </w:rPr>
              <w:t>f</w:t>
            </w:r>
            <w:r w:rsidR="00E50902" w:rsidRPr="00521BC7">
              <w:rPr>
                <w:rFonts w:cs="Arial"/>
              </w:rPr>
              <w:t xml:space="preserve">ast </w:t>
            </w:r>
            <w:r w:rsidR="00B145F6">
              <w:rPr>
                <w:rFonts w:cs="Arial"/>
              </w:rPr>
              <w:t>c</w:t>
            </w:r>
            <w:r w:rsidR="00E50902" w:rsidRPr="00521BC7">
              <w:rPr>
                <w:rFonts w:cs="Arial"/>
              </w:rPr>
              <w:t xml:space="preserve">harging </w:t>
            </w:r>
            <w:r w:rsidR="00B145F6">
              <w:rPr>
                <w:rFonts w:cs="Arial"/>
              </w:rPr>
              <w:t>s</w:t>
            </w:r>
            <w:r w:rsidR="00E50902" w:rsidRPr="00521BC7">
              <w:rPr>
                <w:rFonts w:cs="Arial"/>
              </w:rPr>
              <w:t>tation which are in accordance with the Federal Chamber of Automotive Industries (FCAI) technical statements and / or codes of practice</w:t>
            </w:r>
            <w:r w:rsidR="00B145F6">
              <w:rPr>
                <w:rFonts w:cs="Arial"/>
              </w:rPr>
              <w:t>.</w:t>
            </w:r>
          </w:p>
          <w:p w14:paraId="76B7F796" w14:textId="2C45166E" w:rsidR="00E50902" w:rsidRPr="00521BC7" w:rsidRDefault="00105358" w:rsidP="00E50902">
            <w:r w:rsidRPr="00521BC7">
              <w:t>B</w:t>
            </w:r>
            <w:r w:rsidR="00E50902" w:rsidRPr="00521BC7">
              <w:t>e either:</w:t>
            </w:r>
          </w:p>
          <w:p w14:paraId="68A5D032" w14:textId="557AF7EC" w:rsidR="00E50902" w:rsidRPr="00521BC7" w:rsidRDefault="001939DB" w:rsidP="00F06D31">
            <w:pPr>
              <w:pStyle w:val="Listfortable2"/>
              <w:numPr>
                <w:ilvl w:val="0"/>
                <w:numId w:val="0"/>
              </w:numPr>
              <w:ind w:left="1080" w:hanging="360"/>
              <w:rPr>
                <w:rFonts w:asciiTheme="minorHAnsi" w:hAnsiTheme="minorHAnsi"/>
                <w:sz w:val="22"/>
              </w:rPr>
            </w:pPr>
            <w:sdt>
              <w:sdtPr>
                <w:rPr>
                  <w:rFonts w:asciiTheme="minorHAnsi" w:eastAsia="MS Gothic" w:hAnsiTheme="minorHAnsi"/>
                  <w:sz w:val="22"/>
                </w:rPr>
                <w:id w:val="314372240"/>
                <w14:checkbox>
                  <w14:checked w14:val="0"/>
                  <w14:checkedState w14:val="2612" w14:font="MS Gothic"/>
                  <w14:uncheckedState w14:val="2610" w14:font="MS Gothic"/>
                </w14:checkbox>
              </w:sdtPr>
              <w:sdtEndPr/>
              <w:sdtContent>
                <w:r w:rsidR="00F06D31" w:rsidRPr="00521BC7">
                  <w:rPr>
                    <w:rFonts w:ascii="Segoe UI Symbol" w:eastAsia="MS Gothic" w:hAnsi="Segoe UI Symbol" w:cs="Segoe UI Symbol"/>
                    <w:sz w:val="22"/>
                  </w:rPr>
                  <w:t>☐</w:t>
                </w:r>
              </w:sdtContent>
            </w:sdt>
            <w:r w:rsidR="00F06D31" w:rsidRPr="00521BC7">
              <w:rPr>
                <w:rFonts w:asciiTheme="minorHAnsi" w:hAnsiTheme="minorHAnsi"/>
                <w:sz w:val="22"/>
              </w:rPr>
              <w:t xml:space="preserve"> </w:t>
            </w:r>
            <w:r w:rsidR="00E50902" w:rsidRPr="00521BC7">
              <w:rPr>
                <w:rFonts w:asciiTheme="minorHAnsi" w:hAnsiTheme="minorHAnsi"/>
                <w:sz w:val="22"/>
              </w:rPr>
              <w:t xml:space="preserve">located within an optimal zone identified in the </w:t>
            </w:r>
            <w:hyperlink r:id="rId12">
              <w:r w:rsidR="00E50902" w:rsidRPr="00521BC7">
                <w:rPr>
                  <w:rStyle w:val="Hyperlink"/>
                  <w:rFonts w:asciiTheme="minorHAnsi" w:hAnsiTheme="minorHAnsi"/>
                  <w:sz w:val="22"/>
                </w:rPr>
                <w:t>NSW Fast Charging Master Plan</w:t>
              </w:r>
            </w:hyperlink>
            <w:r w:rsidR="00E50902" w:rsidRPr="00521BC7">
              <w:rPr>
                <w:rStyle w:val="Hyperlink"/>
                <w:rFonts w:asciiTheme="minorHAnsi" w:hAnsiTheme="minorHAnsi"/>
                <w:sz w:val="22"/>
              </w:rPr>
              <w:t xml:space="preserve">, and further detailed in Appendix 4 </w:t>
            </w:r>
            <w:r w:rsidR="00E50902" w:rsidRPr="00521BC7">
              <w:rPr>
                <w:rFonts w:asciiTheme="minorHAnsi" w:hAnsiTheme="minorHAnsi"/>
                <w:sz w:val="22"/>
              </w:rPr>
              <w:t xml:space="preserve"> </w:t>
            </w:r>
          </w:p>
          <w:p w14:paraId="3C310FB7" w14:textId="77777777" w:rsidR="00E50902" w:rsidRPr="00521BC7" w:rsidRDefault="00E50902" w:rsidP="004F7F65">
            <w:pPr>
              <w:pStyle w:val="Listfortable2"/>
              <w:numPr>
                <w:ilvl w:val="0"/>
                <w:numId w:val="0"/>
              </w:numPr>
              <w:rPr>
                <w:rFonts w:asciiTheme="minorHAnsi" w:hAnsiTheme="minorHAnsi"/>
                <w:bCs/>
                <w:sz w:val="22"/>
              </w:rPr>
            </w:pPr>
            <w:r w:rsidRPr="00521BC7">
              <w:rPr>
                <w:rFonts w:asciiTheme="minorHAnsi" w:hAnsiTheme="minorHAnsi"/>
                <w:bCs/>
                <w:sz w:val="22"/>
              </w:rPr>
              <w:t>or</w:t>
            </w:r>
          </w:p>
          <w:p w14:paraId="4134BB7E" w14:textId="241BC962" w:rsidR="00E50902" w:rsidRPr="00521BC7" w:rsidRDefault="001939DB" w:rsidP="00F06D31">
            <w:pPr>
              <w:ind w:left="1080" w:hanging="360"/>
              <w:rPr>
                <w:rFonts w:cs="Arial"/>
              </w:rPr>
            </w:pPr>
            <w:sdt>
              <w:sdtPr>
                <w:rPr>
                  <w:rFonts w:eastAsia="MS Gothic"/>
                </w:rPr>
                <w:id w:val="-258520752"/>
                <w14:checkbox>
                  <w14:checked w14:val="0"/>
                  <w14:checkedState w14:val="2612" w14:font="MS Gothic"/>
                  <w14:uncheckedState w14:val="2610" w14:font="MS Gothic"/>
                </w14:checkbox>
              </w:sdtPr>
              <w:sdtEndPr/>
              <w:sdtContent>
                <w:r w:rsidR="00F06D31" w:rsidRPr="00521BC7">
                  <w:rPr>
                    <w:rFonts w:ascii="Segoe UI Symbol" w:eastAsia="MS Gothic" w:hAnsi="Segoe UI Symbol" w:cs="Segoe UI Symbol"/>
                  </w:rPr>
                  <w:t>☐</w:t>
                </w:r>
              </w:sdtContent>
            </w:sdt>
            <w:r w:rsidR="00F06D31" w:rsidRPr="00521BC7">
              <w:rPr>
                <w:rFonts w:cs="Arial"/>
              </w:rPr>
              <w:t xml:space="preserve"> </w:t>
            </w:r>
            <w:r w:rsidR="00E50902" w:rsidRPr="00521BC7">
              <w:rPr>
                <w:rFonts w:cs="Arial"/>
              </w:rPr>
              <w:t>demonstrate an alternative proposed charging station within NSW that meets the NSW Government’s objectives listed on page 2.</w:t>
            </w:r>
          </w:p>
          <w:p w14:paraId="1F09ACB6" w14:textId="4344A7EF" w:rsidR="00E50902" w:rsidRPr="00521BC7" w:rsidRDefault="001939DB" w:rsidP="00F06D31">
            <w:pPr>
              <w:ind w:left="360" w:hanging="360"/>
            </w:pPr>
            <w:sdt>
              <w:sdtPr>
                <w:rPr>
                  <w:rFonts w:eastAsia="MS Gothic"/>
                </w:rPr>
                <w:id w:val="-1574268548"/>
                <w14:checkbox>
                  <w14:checked w14:val="0"/>
                  <w14:checkedState w14:val="2612" w14:font="MS Gothic"/>
                  <w14:uncheckedState w14:val="2610" w14:font="MS Gothic"/>
                </w14:checkbox>
              </w:sdtPr>
              <w:sdtEndPr/>
              <w:sdtContent>
                <w:r w:rsidR="00F06D31" w:rsidRPr="00521BC7">
                  <w:rPr>
                    <w:rFonts w:ascii="Segoe UI Symbol" w:eastAsia="MS Gothic" w:hAnsi="Segoe UI Symbol" w:cs="Segoe UI Symbol"/>
                  </w:rPr>
                  <w:t>☐</w:t>
                </w:r>
              </w:sdtContent>
            </w:sdt>
            <w:r w:rsidR="00F06D31" w:rsidRPr="00521BC7">
              <w:rPr>
                <w:rFonts w:cs="Arial"/>
              </w:rPr>
              <w:t xml:space="preserve"> </w:t>
            </w:r>
            <w:r w:rsidR="00E50902" w:rsidRPr="00521BC7">
              <w:t>source renewable energy to cover the electricity usage of all charging stations in perpetuity. Renewable energy sources must be either on-site renewable energy generators, off-site renewable energy generators, Greenpower, large-scale generation certificates (LGCs), or a combination of sources</w:t>
            </w:r>
          </w:p>
          <w:p w14:paraId="4403C355" w14:textId="59EB45B4" w:rsidR="00E50902" w:rsidRPr="00521BC7" w:rsidRDefault="001939DB" w:rsidP="00F06D31">
            <w:pPr>
              <w:ind w:left="360" w:hanging="360"/>
              <w:rPr>
                <w:rFonts w:cs="Arial"/>
              </w:rPr>
            </w:pPr>
            <w:sdt>
              <w:sdtPr>
                <w:rPr>
                  <w:rFonts w:eastAsia="MS Gothic"/>
                </w:rPr>
                <w:id w:val="-531269556"/>
                <w14:checkbox>
                  <w14:checked w14:val="0"/>
                  <w14:checkedState w14:val="2612" w14:font="MS Gothic"/>
                  <w14:uncheckedState w14:val="2610" w14:font="MS Gothic"/>
                </w14:checkbox>
              </w:sdtPr>
              <w:sdtEndPr/>
              <w:sdtContent>
                <w:r w:rsidR="00F06D31" w:rsidRPr="00521BC7">
                  <w:rPr>
                    <w:rFonts w:ascii="Segoe UI Symbol" w:eastAsia="MS Gothic" w:hAnsi="Segoe UI Symbol" w:cs="Segoe UI Symbol"/>
                  </w:rPr>
                  <w:t>☐</w:t>
                </w:r>
              </w:sdtContent>
            </w:sdt>
            <w:r w:rsidR="00F06D31" w:rsidRPr="00521BC7">
              <w:rPr>
                <w:rFonts w:eastAsia="MS Gothic"/>
              </w:rPr>
              <w:t xml:space="preserve"> </w:t>
            </w:r>
            <w:r w:rsidR="00F06D31" w:rsidRPr="00521BC7">
              <w:t>not restrict public access to the fast charging stations (such as by    providing priority, reserved or exclusive access).</w:t>
            </w:r>
          </w:p>
          <w:p w14:paraId="6A7FEA43" w14:textId="2CD181F2" w:rsidR="00FB5C2E" w:rsidRPr="00521BC7" w:rsidRDefault="00FB5C2E" w:rsidP="00E50902">
            <w:pPr>
              <w:ind w:left="357" w:hanging="357"/>
            </w:pPr>
          </w:p>
        </w:tc>
      </w:tr>
      <w:tr w:rsidR="00FB5C2E" w:rsidRPr="00521BC7" w14:paraId="4A9405B3" w14:textId="77777777" w:rsidTr="00FB5C2E">
        <w:trPr>
          <w:cantSplit/>
        </w:trPr>
        <w:tc>
          <w:tcPr>
            <w:tcW w:w="2127" w:type="dxa"/>
            <w:vAlign w:val="top"/>
          </w:tcPr>
          <w:p w14:paraId="7333D661" w14:textId="3F4C101D" w:rsidR="00FB5C2E" w:rsidRPr="00521BC7" w:rsidRDefault="00FB5C2E" w:rsidP="00FD595F">
            <w:r w:rsidRPr="00521BC7">
              <w:rPr>
                <w:rFonts w:cs="Arial"/>
              </w:rPr>
              <w:lastRenderedPageBreak/>
              <w:t>Eligibility criterion C: Payment interoperability and public accessibility</w:t>
            </w:r>
          </w:p>
        </w:tc>
        <w:tc>
          <w:tcPr>
            <w:tcW w:w="7512" w:type="dxa"/>
            <w:shd w:val="clear" w:color="auto" w:fill="FDEDDF" w:themeFill="accent3"/>
            <w:vAlign w:val="top"/>
          </w:tcPr>
          <w:p w14:paraId="5F3DDF87" w14:textId="77777777" w:rsidR="00F06D31" w:rsidRPr="00521BC7" w:rsidRDefault="00F06D31" w:rsidP="00F06D31">
            <w:pPr>
              <w:ind w:left="360" w:hanging="360"/>
            </w:pPr>
            <w:r w:rsidRPr="00521BC7">
              <w:t>To be eligible your project must also:</w:t>
            </w:r>
          </w:p>
          <w:p w14:paraId="2E3002D6" w14:textId="59AFEC54" w:rsidR="00F06D31" w:rsidRPr="00521BC7" w:rsidRDefault="001939DB" w:rsidP="00F06D31">
            <w:pPr>
              <w:ind w:left="357" w:hanging="357"/>
              <w:rPr>
                <w:rFonts w:eastAsia="Calibri" w:cs="Arial"/>
              </w:rPr>
            </w:pPr>
            <w:sdt>
              <w:sdtPr>
                <w:rPr>
                  <w:rFonts w:eastAsia="Calibri" w:cs="Arial"/>
                </w:rPr>
                <w:id w:val="1243597581"/>
                <w14:checkbox>
                  <w14:checked w14:val="0"/>
                  <w14:checkedState w14:val="2612" w14:font="MS Gothic"/>
                  <w14:uncheckedState w14:val="2610" w14:font="MS Gothic"/>
                </w14:checkbox>
              </w:sdtPr>
              <w:sdtEndPr/>
              <w:sdtContent>
                <w:r w:rsidR="00F06D31" w:rsidRPr="00521BC7">
                  <w:rPr>
                    <w:rFonts w:ascii="Segoe UI Symbol" w:eastAsia="Calibri" w:hAnsi="Segoe UI Symbol" w:cs="Segoe UI Symbol"/>
                  </w:rPr>
                  <w:t>☐</w:t>
                </w:r>
              </w:sdtContent>
            </w:sdt>
            <w:r w:rsidR="00F06D31" w:rsidRPr="00521BC7">
              <w:rPr>
                <w:rFonts w:eastAsia="Calibri" w:cs="Arial"/>
              </w:rPr>
              <w:t xml:space="preserve"> include commonly accepted payment options that can be reasonably expected by EV drivers, such as EFTPOS or using a bank card. Payment options must not be restricted by any form of business-related prioritisation, such as memberships, subscriptions or smart phone applications </w:t>
            </w:r>
          </w:p>
          <w:p w14:paraId="777D8BB7" w14:textId="4C3A9263" w:rsidR="00FB5C2E" w:rsidRPr="00521BC7" w:rsidRDefault="001939DB" w:rsidP="00CC159B">
            <w:pPr>
              <w:ind w:left="357" w:hanging="357"/>
              <w:rPr>
                <w:rFonts w:eastAsia="Calibri" w:cs="Arial"/>
              </w:rPr>
            </w:pPr>
            <w:sdt>
              <w:sdtPr>
                <w:rPr>
                  <w:rFonts w:eastAsia="Calibri" w:cs="Arial"/>
                </w:rPr>
                <w:id w:val="1815444145"/>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06D31" w:rsidRPr="00521BC7">
              <w:rPr>
                <w:rFonts w:eastAsia="Calibri" w:cs="Arial"/>
              </w:rPr>
              <w:t xml:space="preserve"> provide the option to pay for EV Charging using an Opal Digital Card by ensuring the payment terminal provided at the EV charging site is:</w:t>
            </w:r>
          </w:p>
          <w:p w14:paraId="562D4193" w14:textId="77777777" w:rsidR="00F06D31" w:rsidRPr="00521BC7" w:rsidRDefault="00F06D31" w:rsidP="002122DC">
            <w:pPr>
              <w:pStyle w:val="ListParagraph"/>
              <w:numPr>
                <w:ilvl w:val="0"/>
                <w:numId w:val="22"/>
              </w:numPr>
              <w:rPr>
                <w:rFonts w:asciiTheme="minorHAnsi" w:eastAsia="Calibri" w:hAnsiTheme="minorHAnsi" w:cs="Arial"/>
              </w:rPr>
            </w:pPr>
            <w:r w:rsidRPr="00521BC7">
              <w:rPr>
                <w:rFonts w:asciiTheme="minorHAnsi" w:eastAsia="Calibri" w:hAnsiTheme="minorHAnsi" w:cs="Arial"/>
              </w:rPr>
              <w:t>a certified EMV terminal functioning in unattended mode</w:t>
            </w:r>
          </w:p>
          <w:p w14:paraId="213986EF" w14:textId="77777777" w:rsidR="00F06D31" w:rsidRPr="00521BC7" w:rsidRDefault="00F06D31" w:rsidP="002122DC">
            <w:pPr>
              <w:pStyle w:val="ListParagraph"/>
              <w:numPr>
                <w:ilvl w:val="0"/>
                <w:numId w:val="22"/>
              </w:numPr>
              <w:rPr>
                <w:rFonts w:asciiTheme="minorHAnsi" w:eastAsia="Calibri" w:hAnsiTheme="minorHAnsi" w:cs="Arial"/>
              </w:rPr>
            </w:pPr>
            <w:r w:rsidRPr="00521BC7">
              <w:rPr>
                <w:rFonts w:asciiTheme="minorHAnsi" w:eastAsia="Calibri" w:hAnsiTheme="minorHAnsi" w:cs="Arial"/>
              </w:rPr>
              <w:t xml:space="preserve">configured with a merchant ID that is used only for EV charging (i.e not used for any other services). </w:t>
            </w:r>
          </w:p>
          <w:p w14:paraId="69FC1FA6" w14:textId="0364FA0F" w:rsidR="00F06D31" w:rsidRPr="00521BC7" w:rsidRDefault="001939DB" w:rsidP="00F06D31">
            <w:pPr>
              <w:ind w:left="357" w:hanging="357"/>
              <w:rPr>
                <w:rFonts w:eastAsia="Calibri" w:cs="Arial"/>
              </w:rPr>
            </w:pPr>
            <w:sdt>
              <w:sdtPr>
                <w:rPr>
                  <w:rFonts w:eastAsia="Calibri" w:cs="Arial"/>
                </w:rPr>
                <w:id w:val="504558968"/>
                <w14:checkbox>
                  <w14:checked w14:val="0"/>
                  <w14:checkedState w14:val="2612" w14:font="MS Gothic"/>
                  <w14:uncheckedState w14:val="2610" w14:font="MS Gothic"/>
                </w14:checkbox>
              </w:sdtPr>
              <w:sdtEndPr/>
              <w:sdtContent>
                <w:r w:rsidR="002E3A5E" w:rsidRPr="00521BC7">
                  <w:rPr>
                    <w:rFonts w:ascii="Segoe UI Symbol" w:eastAsia="MS Gothic" w:hAnsi="Segoe UI Symbol" w:cs="Segoe UI Symbol"/>
                  </w:rPr>
                  <w:t>☐</w:t>
                </w:r>
              </w:sdtContent>
            </w:sdt>
            <w:r w:rsidR="00F06D31" w:rsidRPr="00521BC7">
              <w:rPr>
                <w:rFonts w:eastAsia="Calibri" w:cs="Arial"/>
              </w:rPr>
              <w:t xml:space="preserve"> show that charging bays for use by people with a disability will be provided, to the degree necessary, to give equitable access for charging </w:t>
            </w:r>
          </w:p>
          <w:p w14:paraId="08570743" w14:textId="5557F6DF" w:rsidR="00F06D31" w:rsidRPr="00521BC7" w:rsidRDefault="001939DB" w:rsidP="00F06D31">
            <w:pPr>
              <w:ind w:left="357" w:hanging="357"/>
              <w:rPr>
                <w:rFonts w:eastAsia="Calibri" w:cs="Arial"/>
              </w:rPr>
            </w:pPr>
            <w:sdt>
              <w:sdtPr>
                <w:rPr>
                  <w:rFonts w:eastAsia="Calibri" w:cs="Arial"/>
                </w:rPr>
                <w:id w:val="196592728"/>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w:t>
            </w:r>
            <w:r w:rsidR="00F06D31" w:rsidRPr="00521BC7">
              <w:rPr>
                <w:rFonts w:eastAsia="Calibri" w:cs="Arial"/>
              </w:rPr>
              <w:t>ensure these parking bays be clearly marked and easy to find</w:t>
            </w:r>
          </w:p>
          <w:p w14:paraId="0DBE54A8" w14:textId="1392A2D5" w:rsidR="00F06D31" w:rsidRPr="00521BC7" w:rsidRDefault="001939DB" w:rsidP="00F06D31">
            <w:pPr>
              <w:ind w:left="357" w:hanging="357"/>
              <w:rPr>
                <w:rFonts w:eastAsia="Calibri" w:cs="Arial"/>
              </w:rPr>
            </w:pPr>
            <w:sdt>
              <w:sdtPr>
                <w:rPr>
                  <w:rFonts w:eastAsia="Calibri" w:cs="Arial"/>
                </w:rPr>
                <w:id w:val="320007782"/>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CA14D6" w:rsidRPr="00521BC7">
              <w:rPr>
                <w:rFonts w:eastAsia="Calibri" w:cs="Arial"/>
              </w:rPr>
              <w:t xml:space="preserve"> </w:t>
            </w:r>
            <w:r w:rsidR="00F06D31" w:rsidRPr="00521BC7">
              <w:rPr>
                <w:rFonts w:eastAsia="Calibri" w:cs="Arial"/>
              </w:rPr>
              <w:t>show that charging stations can be accessed daily with minimum hours of availability set between 6:00 am – 9:00 pm</w:t>
            </w:r>
          </w:p>
          <w:p w14:paraId="59C2772A" w14:textId="54CE5020" w:rsidR="00F06D31" w:rsidRPr="00521BC7" w:rsidRDefault="001939DB" w:rsidP="00F06D31">
            <w:pPr>
              <w:ind w:left="357" w:hanging="357"/>
              <w:rPr>
                <w:rFonts w:eastAsia="Calibri" w:cs="Arial"/>
              </w:rPr>
            </w:pPr>
            <w:sdt>
              <w:sdtPr>
                <w:rPr>
                  <w:rFonts w:eastAsia="Calibri" w:cs="Arial"/>
                </w:rPr>
                <w:id w:val="614411600"/>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CA14D6" w:rsidRPr="00521BC7">
              <w:rPr>
                <w:rFonts w:eastAsia="Calibri" w:cs="Arial"/>
              </w:rPr>
              <w:t xml:space="preserve"> </w:t>
            </w:r>
            <w:r w:rsidR="00F06D31" w:rsidRPr="00521BC7">
              <w:rPr>
                <w:rFonts w:eastAsia="Calibri" w:cs="Arial"/>
              </w:rPr>
              <w:t>show that no other fees from co-located businesses can be asked of drivers to access a location (such as a shopping centre carpark fee)</w:t>
            </w:r>
          </w:p>
          <w:p w14:paraId="76F91CEF" w14:textId="326A2F75" w:rsidR="00F06D31" w:rsidRPr="00521BC7" w:rsidRDefault="001939DB" w:rsidP="002E3A5E">
            <w:pPr>
              <w:ind w:left="357" w:hanging="357"/>
              <w:rPr>
                <w:rFonts w:eastAsia="Calibri" w:cs="Arial"/>
              </w:rPr>
            </w:pPr>
            <w:sdt>
              <w:sdtPr>
                <w:rPr>
                  <w:rFonts w:eastAsia="Calibri" w:cs="Arial"/>
                </w:rPr>
                <w:id w:val="-1620529063"/>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CA14D6" w:rsidRPr="00521BC7">
              <w:rPr>
                <w:rFonts w:eastAsia="Calibri" w:cs="Arial"/>
              </w:rPr>
              <w:t xml:space="preserve"> </w:t>
            </w:r>
            <w:r w:rsidR="00F06D31" w:rsidRPr="00521BC7">
              <w:rPr>
                <w:rFonts w:eastAsia="Calibri" w:cs="Arial"/>
              </w:rPr>
              <w:t>be able to publicly show the availability status of a charging station’s charging bays via an online platform and that live charging station data can be used by the Office.</w:t>
            </w:r>
          </w:p>
          <w:p w14:paraId="6D50A9EE" w14:textId="6D6BFA86" w:rsidR="00F06D31" w:rsidRPr="00521BC7" w:rsidRDefault="00F06D31" w:rsidP="00F06D31"/>
        </w:tc>
      </w:tr>
      <w:tr w:rsidR="00FB5C2E" w:rsidRPr="00521BC7" w14:paraId="1B3D8DF6" w14:textId="77777777" w:rsidTr="00FB5C2E">
        <w:trPr>
          <w:cnfStyle w:val="000000010000" w:firstRow="0" w:lastRow="0" w:firstColumn="0" w:lastColumn="0" w:oddVBand="0" w:evenVBand="0" w:oddHBand="0" w:evenHBand="1" w:firstRowFirstColumn="0" w:firstRowLastColumn="0" w:lastRowFirstColumn="0" w:lastRowLastColumn="0"/>
          <w:cantSplit/>
        </w:trPr>
        <w:tc>
          <w:tcPr>
            <w:tcW w:w="2127" w:type="dxa"/>
            <w:vAlign w:val="top"/>
          </w:tcPr>
          <w:p w14:paraId="5148A72D" w14:textId="33EFBD40" w:rsidR="00FB5C2E" w:rsidRPr="00521BC7" w:rsidRDefault="00FB5C2E" w:rsidP="004202EB">
            <w:r w:rsidRPr="00521BC7">
              <w:rPr>
                <w:rFonts w:cs="Arial"/>
              </w:rPr>
              <w:lastRenderedPageBreak/>
              <w:t>Merit criterion A: Cost and sizing of charging infrastructure</w:t>
            </w:r>
            <w:r w:rsidRPr="00521BC7">
              <w:t xml:space="preserve"> </w:t>
            </w:r>
            <w:r w:rsidRPr="00521BC7">
              <w:rPr>
                <w:rFonts w:cs="Arial"/>
              </w:rPr>
              <w:t>and the value for money offered by your project</w:t>
            </w:r>
          </w:p>
        </w:tc>
        <w:tc>
          <w:tcPr>
            <w:tcW w:w="7512" w:type="dxa"/>
            <w:vAlign w:val="top"/>
          </w:tcPr>
          <w:p w14:paraId="3BB87514" w14:textId="0242F87F" w:rsidR="00F06D31" w:rsidRPr="00521BC7" w:rsidRDefault="00F452DD" w:rsidP="00F452DD">
            <w:pPr>
              <w:rPr>
                <w:rFonts w:cs="Arial"/>
              </w:rPr>
            </w:pPr>
            <w:r w:rsidRPr="00521BC7">
              <w:rPr>
                <w:rFonts w:cs="Arial"/>
              </w:rPr>
              <w:t>Charging infrastructure will be given merit in line with the following parameters per zone:</w:t>
            </w:r>
          </w:p>
          <w:p w14:paraId="1CA37579" w14:textId="23411FF5" w:rsidR="00F452DD" w:rsidRPr="00521BC7" w:rsidRDefault="001939DB" w:rsidP="00F452DD">
            <w:pPr>
              <w:rPr>
                <w:rFonts w:eastAsia="Calibri" w:cs="Arial"/>
              </w:rPr>
            </w:pPr>
            <w:sdt>
              <w:sdtPr>
                <w:rPr>
                  <w:rFonts w:eastAsia="Calibri" w:cs="Arial"/>
                </w:rPr>
                <w:id w:val="838579822"/>
                <w14:checkbox>
                  <w14:checked w14:val="0"/>
                  <w14:checkedState w14:val="2612" w14:font="MS Gothic"/>
                  <w14:uncheckedState w14:val="2610" w14:font="MS Gothic"/>
                </w14:checkbox>
              </w:sdtPr>
              <w:sdtEndPr/>
              <w:sdtContent>
                <w:r w:rsidR="00F06D31" w:rsidRPr="00521BC7">
                  <w:rPr>
                    <w:rFonts w:ascii="Segoe UI Symbol" w:eastAsia="Calibri" w:hAnsi="Segoe UI Symbol" w:cs="Segoe UI Symbol"/>
                  </w:rPr>
                  <w:t>☐</w:t>
                </w:r>
              </w:sdtContent>
            </w:sdt>
            <w:r w:rsidR="00F452DD" w:rsidRPr="00521BC7">
              <w:rPr>
                <w:rFonts w:eastAsia="Calibri" w:cs="Arial"/>
              </w:rPr>
              <w:t xml:space="preserve"> the efficiency of the cost-to-kW charger capacity delivered</w:t>
            </w:r>
          </w:p>
          <w:p w14:paraId="45DE65DE" w14:textId="20BF7448" w:rsidR="00F452DD" w:rsidRPr="00521BC7" w:rsidRDefault="001939DB" w:rsidP="00F452DD">
            <w:pPr>
              <w:rPr>
                <w:rFonts w:eastAsia="Calibri" w:cs="Arial"/>
              </w:rPr>
            </w:pPr>
            <w:sdt>
              <w:sdtPr>
                <w:rPr>
                  <w:rFonts w:eastAsia="Calibri" w:cs="Arial"/>
                </w:rPr>
                <w:id w:val="1832717911"/>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total kVA connected to the charging station</w:t>
            </w:r>
          </w:p>
          <w:p w14:paraId="7FF6D75A" w14:textId="5796042A" w:rsidR="00F452DD" w:rsidRPr="00521BC7" w:rsidRDefault="001939DB" w:rsidP="00F452DD">
            <w:pPr>
              <w:rPr>
                <w:rFonts w:eastAsia="Calibri" w:cs="Arial"/>
              </w:rPr>
            </w:pPr>
            <w:sdt>
              <w:sdtPr>
                <w:rPr>
                  <w:rFonts w:eastAsia="Calibri" w:cs="Arial"/>
                </w:rPr>
                <w:id w:val="-740484195"/>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total amount of charging capacity (kW) across all chargers proposed at all stations within a bid</w:t>
            </w:r>
          </w:p>
          <w:p w14:paraId="3BB09281" w14:textId="2C8A3013" w:rsidR="00F452DD" w:rsidRPr="00521BC7" w:rsidRDefault="001939DB" w:rsidP="00F452DD">
            <w:pPr>
              <w:rPr>
                <w:rFonts w:eastAsia="Calibri" w:cs="Arial"/>
              </w:rPr>
            </w:pPr>
            <w:sdt>
              <w:sdtPr>
                <w:rPr>
                  <w:rFonts w:eastAsia="Calibri" w:cs="Arial"/>
                </w:rPr>
                <w:id w:val="1131981389"/>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number of charging bays at each charging station.</w:t>
            </w:r>
          </w:p>
          <w:p w14:paraId="7FF12D9C" w14:textId="3AC5CC9B" w:rsidR="00F452DD" w:rsidRPr="00521BC7" w:rsidRDefault="001939DB" w:rsidP="00F452DD">
            <w:pPr>
              <w:rPr>
                <w:rFonts w:eastAsia="Calibri" w:cs="Arial"/>
              </w:rPr>
            </w:pPr>
            <w:sdt>
              <w:sdtPr>
                <w:rPr>
                  <w:rFonts w:eastAsia="Calibri" w:cs="Arial"/>
                </w:rPr>
                <w:id w:val="303356087"/>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expected return on investment for the project</w:t>
            </w:r>
          </w:p>
          <w:p w14:paraId="626FB633" w14:textId="4A0E5126" w:rsidR="00F452DD" w:rsidRPr="00521BC7" w:rsidRDefault="001939DB" w:rsidP="00F452DD">
            <w:pPr>
              <w:rPr>
                <w:rFonts w:eastAsia="Calibri" w:cs="Arial"/>
              </w:rPr>
            </w:pPr>
            <w:sdt>
              <w:sdtPr>
                <w:rPr>
                  <w:rFonts w:eastAsia="Calibri" w:cs="Arial"/>
                </w:rPr>
                <w:id w:val="-370155542"/>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extent to which the project leverages additional partnerships, cash or in-kind contributions from other organisations</w:t>
            </w:r>
          </w:p>
          <w:p w14:paraId="74124E86" w14:textId="73D3C165" w:rsidR="00F06D31" w:rsidRPr="00521BC7" w:rsidRDefault="001939DB" w:rsidP="00F452DD">
            <w:pPr>
              <w:rPr>
                <w:rFonts w:eastAsia="Calibri" w:cs="Arial"/>
              </w:rPr>
            </w:pPr>
            <w:sdt>
              <w:sdtPr>
                <w:rPr>
                  <w:rFonts w:eastAsia="Calibri" w:cs="Arial"/>
                </w:rPr>
                <w:id w:val="110325505"/>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rationale for the number of charging bays, kVA connected to site and the total charging capacity at each charging station.</w:t>
            </w:r>
          </w:p>
          <w:p w14:paraId="397CD565" w14:textId="77777777" w:rsidR="00F452DD" w:rsidRPr="00521BC7" w:rsidRDefault="00F452DD" w:rsidP="00F452DD">
            <w:pPr>
              <w:rPr>
                <w:rFonts w:eastAsia="Calibri" w:cs="Arial"/>
              </w:rPr>
            </w:pPr>
            <w:r w:rsidRPr="00521BC7">
              <w:rPr>
                <w:rFonts w:eastAsia="Calibri" w:cs="Arial"/>
              </w:rPr>
              <w:t>Project cost will be assessed based on the following information:</w:t>
            </w:r>
          </w:p>
          <w:p w14:paraId="0DF02920" w14:textId="6DBB5D20" w:rsidR="00F452DD" w:rsidRPr="00521BC7" w:rsidRDefault="001939DB" w:rsidP="00F452DD">
            <w:pPr>
              <w:ind w:left="360" w:hanging="360"/>
              <w:rPr>
                <w:rFonts w:eastAsia="Calibri" w:cs="Arial"/>
              </w:rPr>
            </w:pPr>
            <w:sdt>
              <w:sdtPr>
                <w:rPr>
                  <w:rFonts w:eastAsia="Calibri" w:cs="Arial"/>
                </w:rPr>
                <w:id w:val="-929432090"/>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quality and detail in project budget and assumptions, including contingency plans to manage cost overruns</w:t>
            </w:r>
          </w:p>
          <w:p w14:paraId="516678EE" w14:textId="7A556F38" w:rsidR="00F452DD" w:rsidRPr="00521BC7" w:rsidRDefault="001939DB" w:rsidP="00F452DD">
            <w:pPr>
              <w:ind w:left="360" w:hanging="360"/>
              <w:rPr>
                <w:rFonts w:eastAsia="Calibri" w:cs="Arial"/>
              </w:rPr>
            </w:pPr>
            <w:sdt>
              <w:sdtPr>
                <w:rPr>
                  <w:rFonts w:eastAsia="Calibri" w:cs="Arial"/>
                </w:rPr>
                <w:id w:val="656496965"/>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ab/>
              <w:t xml:space="preserve">the level of detail and credibility in capital cost estimates, including equipment, network upgrades and station security </w:t>
            </w:r>
          </w:p>
          <w:p w14:paraId="669FCB0D" w14:textId="095CD9E5" w:rsidR="00F452DD" w:rsidRPr="00521BC7" w:rsidRDefault="001939DB" w:rsidP="00F452DD">
            <w:pPr>
              <w:ind w:left="360" w:hanging="360"/>
            </w:pPr>
            <w:sdt>
              <w:sdtPr>
                <w:rPr>
                  <w:rFonts w:eastAsia="Calibri" w:cs="Arial"/>
                </w:rPr>
                <w:id w:val="-1480374225"/>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ab/>
              <w:t>the level of detail and credibility in operational cost estimates, including maintenance, customer support and other relevant costs.</w:t>
            </w:r>
          </w:p>
        </w:tc>
      </w:tr>
      <w:tr w:rsidR="00FB5C2E" w:rsidRPr="00521BC7" w14:paraId="7D199153" w14:textId="77777777" w:rsidTr="00FB5C2E">
        <w:trPr>
          <w:cantSplit/>
        </w:trPr>
        <w:tc>
          <w:tcPr>
            <w:tcW w:w="2127" w:type="dxa"/>
            <w:vAlign w:val="top"/>
          </w:tcPr>
          <w:p w14:paraId="5089B68E" w14:textId="0418EC3E" w:rsidR="00FB5C2E" w:rsidRPr="00521BC7" w:rsidRDefault="00FB5C2E" w:rsidP="00FD595F">
            <w:r w:rsidRPr="00521BC7">
              <w:rPr>
                <w:rFonts w:cs="Arial"/>
              </w:rPr>
              <w:lastRenderedPageBreak/>
              <w:t>Merit criterion B: Proposed charging station locations</w:t>
            </w:r>
          </w:p>
        </w:tc>
        <w:tc>
          <w:tcPr>
            <w:tcW w:w="7512" w:type="dxa"/>
            <w:shd w:val="clear" w:color="auto" w:fill="FDEDDF" w:themeFill="accent3"/>
            <w:vAlign w:val="top"/>
          </w:tcPr>
          <w:p w14:paraId="2B614399" w14:textId="77777777" w:rsidR="00F452DD" w:rsidRPr="00521BC7" w:rsidRDefault="00F452DD" w:rsidP="00F452DD">
            <w:pPr>
              <w:rPr>
                <w:rFonts w:eastAsia="Calibri" w:cs="Arial"/>
              </w:rPr>
            </w:pPr>
            <w:r w:rsidRPr="00521BC7">
              <w:rPr>
                <w:rFonts w:eastAsia="Calibri" w:cs="Arial"/>
              </w:rPr>
              <w:t>The NSW Government wants to see how your project will deliver a diverse array of stations across NSW. Greater merit will be given to bids that propose charging stations in multiple regions across NSW.</w:t>
            </w:r>
          </w:p>
          <w:p w14:paraId="4D6B216B" w14:textId="77777777" w:rsidR="00F452DD" w:rsidRPr="00521BC7" w:rsidRDefault="00F452DD" w:rsidP="00F452DD">
            <w:pPr>
              <w:rPr>
                <w:rFonts w:eastAsia="Calibri" w:cs="Arial"/>
              </w:rPr>
            </w:pPr>
            <w:r w:rsidRPr="00521BC7">
              <w:rPr>
                <w:rFonts w:eastAsia="Calibri" w:cs="Arial"/>
              </w:rPr>
              <w:t>Bids will be assessed for merit in relation to the project location with consideration to the following priority ranking:</w:t>
            </w:r>
          </w:p>
          <w:p w14:paraId="1022BD11" w14:textId="59AB8807" w:rsidR="00F452DD" w:rsidRPr="00521BC7" w:rsidRDefault="001939DB" w:rsidP="00F452DD">
            <w:pPr>
              <w:ind w:left="360" w:hanging="360"/>
              <w:rPr>
                <w:rFonts w:eastAsia="Calibri" w:cs="Arial"/>
              </w:rPr>
            </w:pPr>
            <w:sdt>
              <w:sdtPr>
                <w:rPr>
                  <w:rFonts w:eastAsia="Calibri" w:cs="Arial"/>
                </w:rPr>
                <w:id w:val="-2127455124"/>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justification and rationale behind choosing a location within an optimal zone, or justification for a location outside of a zone, for both standard and fast track sites</w:t>
            </w:r>
          </w:p>
          <w:p w14:paraId="1FBBE788" w14:textId="1EE7B7B2" w:rsidR="00F452DD" w:rsidRPr="00521BC7" w:rsidRDefault="001939DB" w:rsidP="00F452DD">
            <w:pPr>
              <w:ind w:left="360" w:hanging="360"/>
              <w:rPr>
                <w:rFonts w:eastAsia="Calibri" w:cs="Arial"/>
              </w:rPr>
            </w:pPr>
            <w:sdt>
              <w:sdtPr>
                <w:rPr>
                  <w:rFonts w:eastAsia="Calibri" w:cs="Arial"/>
                </w:rPr>
                <w:id w:val="1484663982"/>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the diversity of sites included across the </w:t>
            </w:r>
            <w:r w:rsidR="001B39FC">
              <w:rPr>
                <w:rFonts w:eastAsia="Calibri" w:cs="Arial"/>
              </w:rPr>
              <w:t>8</w:t>
            </w:r>
            <w:r w:rsidR="00F452DD" w:rsidRPr="00521BC7">
              <w:rPr>
                <w:rFonts w:eastAsia="Calibri" w:cs="Arial"/>
              </w:rPr>
              <w:t xml:space="preserve"> geographic regions in NSW</w:t>
            </w:r>
          </w:p>
          <w:p w14:paraId="6CCEE406" w14:textId="6AF80394" w:rsidR="00FB5C2E" w:rsidRPr="00521BC7" w:rsidRDefault="001939DB" w:rsidP="00F452DD">
            <w:pPr>
              <w:ind w:left="360" w:hanging="360"/>
              <w:rPr>
                <w:rFonts w:eastAsia="Calibri" w:cs="Arial"/>
              </w:rPr>
            </w:pPr>
            <w:sdt>
              <w:sdtPr>
                <w:rPr>
                  <w:rFonts w:eastAsia="Calibri" w:cs="Arial"/>
                </w:rPr>
                <w:id w:val="1153871712"/>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what level of support or permission has been given by the landowner to occupy or build at a location (a letter of support or contractual agreement signed by the landowner will be required to verify).</w:t>
            </w:r>
          </w:p>
          <w:p w14:paraId="5A8B5765" w14:textId="77777777" w:rsidR="00F452DD" w:rsidRPr="00521BC7" w:rsidRDefault="00F452DD" w:rsidP="00F452DD">
            <w:pPr>
              <w:tabs>
                <w:tab w:val="left" w:pos="0"/>
                <w:tab w:val="left" w:pos="360"/>
              </w:tabs>
              <w:rPr>
                <w:rFonts w:eastAsia="Calibri" w:cs="Arial"/>
              </w:rPr>
            </w:pPr>
            <w:r w:rsidRPr="00521BC7">
              <w:rPr>
                <w:rFonts w:eastAsia="Calibri" w:cs="Arial"/>
              </w:rPr>
              <w:t>You may provide a rationale for your project locations and demonstrate the strengths and features such as whether a site:</w:t>
            </w:r>
          </w:p>
          <w:p w14:paraId="2E3F6696" w14:textId="3ECF658E" w:rsidR="00F452DD" w:rsidRPr="00521BC7" w:rsidRDefault="001939DB" w:rsidP="00F452DD">
            <w:pPr>
              <w:ind w:left="360" w:hanging="360"/>
              <w:rPr>
                <w:rFonts w:eastAsia="Calibri" w:cs="Arial"/>
              </w:rPr>
            </w:pPr>
            <w:sdt>
              <w:sdtPr>
                <w:rPr>
                  <w:rFonts w:eastAsia="Calibri" w:cs="Arial"/>
                </w:rPr>
                <w:id w:val="930241330"/>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is co-located with local amenities or attractions</w:t>
            </w:r>
          </w:p>
          <w:p w14:paraId="514F62B5" w14:textId="5E272A24" w:rsidR="00F452DD" w:rsidRPr="00521BC7" w:rsidRDefault="001939DB" w:rsidP="00F452DD">
            <w:pPr>
              <w:ind w:left="360" w:hanging="360"/>
              <w:rPr>
                <w:rFonts w:eastAsia="Calibri" w:cs="Arial"/>
              </w:rPr>
            </w:pPr>
            <w:sdt>
              <w:sdtPr>
                <w:rPr>
                  <w:rFonts w:eastAsia="Calibri" w:cs="Arial"/>
                </w:rPr>
                <w:id w:val="-1777783931"/>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has a high level of public visibility and is easily identifiable</w:t>
            </w:r>
          </w:p>
          <w:p w14:paraId="6D8A87E7" w14:textId="3AC0703C" w:rsidR="00F452DD" w:rsidRPr="00521BC7" w:rsidRDefault="001939DB" w:rsidP="00F452DD">
            <w:pPr>
              <w:ind w:left="360" w:hanging="360"/>
              <w:rPr>
                <w:rFonts w:eastAsia="Calibri" w:cs="Arial"/>
              </w:rPr>
            </w:pPr>
            <w:sdt>
              <w:sdtPr>
                <w:rPr>
                  <w:rFonts w:eastAsia="Calibri" w:cs="Arial"/>
                </w:rPr>
                <w:id w:val="1442729636"/>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is safe and has good public lighting </w:t>
            </w:r>
          </w:p>
          <w:p w14:paraId="768C9410" w14:textId="6FAD40F6" w:rsidR="00F452DD" w:rsidRPr="00521BC7" w:rsidRDefault="001939DB" w:rsidP="00F452DD">
            <w:pPr>
              <w:ind w:left="360" w:hanging="360"/>
              <w:rPr>
                <w:rFonts w:eastAsia="Calibri" w:cs="Arial"/>
              </w:rPr>
            </w:pPr>
            <w:sdt>
              <w:sdtPr>
                <w:rPr>
                  <w:rFonts w:eastAsia="Calibri" w:cs="Arial"/>
                </w:rPr>
                <w:id w:val="1506634866"/>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is close to major roads</w:t>
            </w:r>
          </w:p>
          <w:p w14:paraId="37601BDC" w14:textId="02FE7572" w:rsidR="00F452DD" w:rsidRPr="00521BC7" w:rsidRDefault="001939DB" w:rsidP="00F452DD">
            <w:pPr>
              <w:ind w:left="360" w:hanging="360"/>
            </w:pPr>
            <w:sdt>
              <w:sdtPr>
                <w:rPr>
                  <w:rFonts w:eastAsia="Calibri" w:cs="Arial"/>
                </w:rPr>
                <w:id w:val="-569424734"/>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rPr>
                  <w:t>☐</w:t>
                </w:r>
              </w:sdtContent>
            </w:sdt>
            <w:r w:rsidR="00F452DD" w:rsidRPr="00521BC7">
              <w:rPr>
                <w:rFonts w:eastAsia="Calibri" w:cs="Arial"/>
              </w:rPr>
              <w:t xml:space="preserve"> can be accessed easily and is available for access 24 hours a day.</w:t>
            </w:r>
          </w:p>
        </w:tc>
      </w:tr>
      <w:tr w:rsidR="00FB5C2E" w:rsidRPr="00521BC7" w14:paraId="4672CE5C" w14:textId="77777777" w:rsidTr="00FB5C2E">
        <w:trPr>
          <w:cnfStyle w:val="000000010000" w:firstRow="0" w:lastRow="0" w:firstColumn="0" w:lastColumn="0" w:oddVBand="0" w:evenVBand="0" w:oddHBand="0" w:evenHBand="1" w:firstRowFirstColumn="0" w:firstRowLastColumn="0" w:lastRowFirstColumn="0" w:lastRowLastColumn="0"/>
          <w:cantSplit/>
        </w:trPr>
        <w:tc>
          <w:tcPr>
            <w:tcW w:w="2127" w:type="dxa"/>
            <w:vAlign w:val="top"/>
          </w:tcPr>
          <w:p w14:paraId="4DAC810B" w14:textId="7AE683E5" w:rsidR="00FB5C2E" w:rsidRPr="00521BC7" w:rsidRDefault="00FB5C2E" w:rsidP="00FD595F">
            <w:r w:rsidRPr="00521BC7">
              <w:rPr>
                <w:rFonts w:cs="Arial"/>
              </w:rPr>
              <w:lastRenderedPageBreak/>
              <w:t xml:space="preserve">Merit Criterion C: Charging Station design and project delivery </w:t>
            </w:r>
          </w:p>
        </w:tc>
        <w:tc>
          <w:tcPr>
            <w:tcW w:w="7512" w:type="dxa"/>
            <w:vAlign w:val="top"/>
          </w:tcPr>
          <w:p w14:paraId="610C39C0" w14:textId="77777777" w:rsidR="00F452DD" w:rsidRPr="00521BC7" w:rsidRDefault="00F452DD" w:rsidP="00F452DD">
            <w:pPr>
              <w:rPr>
                <w:rFonts w:eastAsia="Calibri" w:cs="Arial"/>
              </w:rPr>
            </w:pPr>
            <w:r w:rsidRPr="00521BC7">
              <w:rPr>
                <w:rFonts w:eastAsia="Calibri" w:cs="Arial"/>
              </w:rPr>
              <w:t xml:space="preserve">The NSW Government wants to see how your project will be planned and delivered, including station design and layout.  </w:t>
            </w:r>
          </w:p>
          <w:p w14:paraId="2D10562A" w14:textId="77777777" w:rsidR="00F452DD" w:rsidRPr="00521BC7" w:rsidRDefault="00F452DD" w:rsidP="00F452DD">
            <w:pPr>
              <w:rPr>
                <w:rFonts w:eastAsia="Calibri" w:cs="Arial"/>
              </w:rPr>
            </w:pPr>
            <w:r w:rsidRPr="00521BC7">
              <w:rPr>
                <w:rFonts w:eastAsia="Calibri" w:cs="Arial"/>
              </w:rPr>
              <w:t>Bids will be assessed for merit in relation to the project design and strength of methodology for construction and management of the charging stations proposed within each bid. Consideration will be given to the following:</w:t>
            </w:r>
          </w:p>
          <w:p w14:paraId="5002EDE9" w14:textId="313BE709" w:rsidR="00F452DD" w:rsidRPr="00521BC7" w:rsidRDefault="001939DB" w:rsidP="00F452DD">
            <w:pPr>
              <w:pStyle w:val="Listfortable"/>
              <w:ind w:hanging="318"/>
              <w:rPr>
                <w:rFonts w:asciiTheme="minorHAnsi" w:eastAsia="Calibri" w:hAnsiTheme="minorHAnsi"/>
                <w:sz w:val="22"/>
              </w:rPr>
            </w:pPr>
            <w:sdt>
              <w:sdtPr>
                <w:rPr>
                  <w:rFonts w:asciiTheme="minorHAnsi" w:eastAsia="Calibri" w:hAnsiTheme="minorHAnsi"/>
                  <w:sz w:val="22"/>
                </w:rPr>
                <w:id w:val="1765408381"/>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proposed timeframes for projects to become operational</w:t>
            </w:r>
          </w:p>
          <w:p w14:paraId="1B6DE4C1" w14:textId="432A015C" w:rsidR="00F452DD" w:rsidRPr="00521BC7" w:rsidRDefault="001939DB" w:rsidP="00F452DD">
            <w:pPr>
              <w:pStyle w:val="Listfortable"/>
              <w:ind w:hanging="318"/>
              <w:rPr>
                <w:rFonts w:asciiTheme="minorHAnsi" w:eastAsia="Calibri" w:hAnsiTheme="minorHAnsi"/>
                <w:sz w:val="22"/>
              </w:rPr>
            </w:pPr>
            <w:sdt>
              <w:sdtPr>
                <w:rPr>
                  <w:rFonts w:asciiTheme="minorHAnsi" w:eastAsia="Calibri" w:hAnsiTheme="minorHAnsi"/>
                  <w:sz w:val="22"/>
                </w:rPr>
                <w:id w:val="-1712342368"/>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comprehensiveness of the project plan and breakdown of key project stages</w:t>
            </w:r>
          </w:p>
          <w:p w14:paraId="61ED832C" w14:textId="20BF5039" w:rsidR="00F452DD" w:rsidRPr="00521BC7" w:rsidRDefault="001939DB" w:rsidP="00F452DD">
            <w:pPr>
              <w:pStyle w:val="Listfortable"/>
              <w:ind w:hanging="318"/>
              <w:rPr>
                <w:rFonts w:asciiTheme="minorHAnsi" w:eastAsia="Calibri" w:hAnsiTheme="minorHAnsi"/>
                <w:sz w:val="22"/>
              </w:rPr>
            </w:pPr>
            <w:sdt>
              <w:sdtPr>
                <w:rPr>
                  <w:rFonts w:asciiTheme="minorHAnsi" w:eastAsia="Calibri" w:hAnsiTheme="minorHAnsi"/>
                  <w:sz w:val="22"/>
                </w:rPr>
                <w:id w:val="1298339770"/>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readiness of projects to commence construction</w:t>
            </w:r>
          </w:p>
          <w:p w14:paraId="6FCE1EA0" w14:textId="16889290" w:rsidR="00F452DD" w:rsidRPr="00521BC7" w:rsidRDefault="001939DB" w:rsidP="00F452DD">
            <w:pPr>
              <w:pStyle w:val="Listfortable"/>
              <w:ind w:hanging="318"/>
              <w:rPr>
                <w:rFonts w:asciiTheme="minorHAnsi" w:eastAsia="Calibri" w:hAnsiTheme="minorHAnsi"/>
                <w:sz w:val="22"/>
              </w:rPr>
            </w:pPr>
            <w:sdt>
              <w:sdtPr>
                <w:rPr>
                  <w:rFonts w:asciiTheme="minorHAnsi" w:eastAsia="Calibri" w:hAnsiTheme="minorHAnsi"/>
                  <w:sz w:val="22"/>
                </w:rPr>
                <w:id w:val="874199353"/>
                <w14:checkbox>
                  <w14:checked w14:val="0"/>
                  <w14:checkedState w14:val="2612" w14:font="MS Gothic"/>
                  <w14:uncheckedState w14:val="2610" w14:font="MS Gothic"/>
                </w14:checkbox>
              </w:sdtPr>
              <w:sdtEndPr/>
              <w:sdtContent>
                <w:r w:rsidR="00F6716F" w:rsidRPr="00521BC7">
                  <w:rPr>
                    <w:rFonts w:ascii="Segoe UI Symbol" w:eastAsia="MS Gothic" w:hAnsi="Segoe UI Symbol" w:cs="Segoe UI Symbol"/>
                    <w:sz w:val="22"/>
                  </w:rPr>
                  <w:t>☐</w:t>
                </w:r>
              </w:sdtContent>
            </w:sdt>
            <w:r w:rsidR="00F452DD" w:rsidRPr="00521BC7">
              <w:rPr>
                <w:rFonts w:asciiTheme="minorHAnsi" w:eastAsia="Calibri" w:hAnsiTheme="minorHAnsi"/>
                <w:sz w:val="22"/>
              </w:rPr>
              <w:t xml:space="preserve"> how applicants plan on managing charging across each site, particularly during peak hours</w:t>
            </w:r>
          </w:p>
          <w:p w14:paraId="5179D2B1" w14:textId="27936035" w:rsidR="00F452DD" w:rsidRPr="00521BC7" w:rsidRDefault="001939DB" w:rsidP="00F452DD">
            <w:pPr>
              <w:pStyle w:val="Listfortable"/>
              <w:ind w:hanging="318"/>
              <w:rPr>
                <w:rFonts w:asciiTheme="minorHAnsi" w:eastAsia="Calibri" w:hAnsiTheme="minorHAnsi"/>
                <w:sz w:val="22"/>
              </w:rPr>
            </w:pPr>
            <w:sdt>
              <w:sdtPr>
                <w:rPr>
                  <w:rFonts w:asciiTheme="minorHAnsi" w:eastAsia="Calibri" w:hAnsiTheme="minorHAnsi"/>
                  <w:sz w:val="22"/>
                </w:rPr>
                <w:id w:val="-845171835"/>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assessment and proposed mitigation of project risks and comprehensiveness of the project’s risk management framework/plan, including the management of safety issues</w:t>
            </w:r>
          </w:p>
          <w:p w14:paraId="49949FCD" w14:textId="214C03C6" w:rsidR="00F452DD" w:rsidRPr="00521BC7" w:rsidRDefault="001939DB" w:rsidP="00F452DD">
            <w:pPr>
              <w:pStyle w:val="Listfortable"/>
              <w:spacing w:after="20"/>
              <w:ind w:hanging="318"/>
              <w:rPr>
                <w:rFonts w:asciiTheme="minorHAnsi" w:eastAsia="Calibri" w:hAnsiTheme="minorHAnsi"/>
                <w:sz w:val="22"/>
              </w:rPr>
            </w:pPr>
            <w:sdt>
              <w:sdtPr>
                <w:rPr>
                  <w:rFonts w:asciiTheme="minorHAnsi" w:eastAsia="Calibri" w:hAnsiTheme="minorHAnsi"/>
                  <w:sz w:val="22"/>
                </w:rPr>
                <w:id w:val="1050116518"/>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quality of the project design, including: </w:t>
            </w:r>
          </w:p>
          <w:p w14:paraId="65C34A98" w14:textId="77777777"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the number of charging bays accessible to disabled drivers</w:t>
            </w:r>
          </w:p>
          <w:p w14:paraId="1011A23B" w14:textId="77777777"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amenities that are included in the design to enhance the consumer experience and ensure a safe consumer experience during all hours of operation</w:t>
            </w:r>
          </w:p>
          <w:p w14:paraId="0F897253" w14:textId="77777777"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how many hours a day the charging station will be accessible to the public</w:t>
            </w:r>
          </w:p>
          <w:p w14:paraId="26F3992B" w14:textId="77777777"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the convenience of access to the charging station</w:t>
            </w:r>
          </w:p>
          <w:p w14:paraId="6A47D73E" w14:textId="77777777"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whether the stations will have land available for charging Heavy Vehicles, and if so, the space available of each charging bay in square metres</w:t>
            </w:r>
          </w:p>
          <w:p w14:paraId="61195072" w14:textId="77777777"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any innovative approaches to creating a positive and enjoyable driver experience</w:t>
            </w:r>
          </w:p>
          <w:p w14:paraId="233006F9" w14:textId="49C689E2" w:rsidR="00F452DD" w:rsidRPr="00521BC7" w:rsidRDefault="00F452DD" w:rsidP="001F7548">
            <w:pPr>
              <w:pStyle w:val="Listfortable2"/>
              <w:ind w:left="1027" w:hanging="284"/>
              <w:rPr>
                <w:rFonts w:asciiTheme="minorHAnsi" w:hAnsiTheme="minorHAnsi"/>
                <w:sz w:val="22"/>
              </w:rPr>
            </w:pPr>
            <w:r w:rsidRPr="00521BC7">
              <w:rPr>
                <w:rFonts w:asciiTheme="minorHAnsi" w:hAnsiTheme="minorHAnsi"/>
                <w:sz w:val="22"/>
              </w:rPr>
              <w:t>how much parking space is available nearby to allow for the safe queuing of other EV drivers</w:t>
            </w:r>
            <w:r w:rsidR="001B39FC">
              <w:rPr>
                <w:rFonts w:asciiTheme="minorHAnsi" w:hAnsiTheme="minorHAnsi"/>
                <w:sz w:val="22"/>
              </w:rPr>
              <w:t>.</w:t>
            </w:r>
          </w:p>
          <w:p w14:paraId="3AE91492" w14:textId="41A642D4" w:rsidR="00F452DD" w:rsidRPr="00521BC7" w:rsidRDefault="001939DB" w:rsidP="00F452DD">
            <w:pPr>
              <w:pStyle w:val="Listfortable"/>
              <w:ind w:hanging="318"/>
              <w:rPr>
                <w:rFonts w:asciiTheme="minorHAnsi" w:eastAsia="Calibri" w:hAnsiTheme="minorHAnsi"/>
                <w:sz w:val="22"/>
              </w:rPr>
            </w:pPr>
            <w:sdt>
              <w:sdtPr>
                <w:rPr>
                  <w:rFonts w:asciiTheme="minorHAnsi" w:eastAsia="Calibri" w:hAnsiTheme="minorHAnsi"/>
                  <w:sz w:val="22"/>
                </w:rPr>
                <w:id w:val="1286938666"/>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use of hardware solutions that provide high reliability and have a proven track record</w:t>
            </w:r>
          </w:p>
          <w:p w14:paraId="2AF9A670" w14:textId="3A01BF8B" w:rsidR="00FB5C2E" w:rsidRPr="00521BC7" w:rsidRDefault="001939DB" w:rsidP="00F452DD">
            <w:pPr>
              <w:pStyle w:val="Listfortable"/>
              <w:ind w:hanging="318"/>
              <w:rPr>
                <w:rFonts w:asciiTheme="minorHAnsi" w:hAnsiTheme="minorHAnsi"/>
                <w:sz w:val="22"/>
              </w:rPr>
            </w:pPr>
            <w:sdt>
              <w:sdtPr>
                <w:rPr>
                  <w:rFonts w:asciiTheme="minorHAnsi" w:eastAsia="Calibri" w:hAnsiTheme="minorHAnsi"/>
                  <w:sz w:val="22"/>
                </w:rPr>
                <w:id w:val="-882710900"/>
                <w14:checkbox>
                  <w14:checked w14:val="0"/>
                  <w14:checkedState w14:val="2612" w14:font="MS Gothic"/>
                  <w14:uncheckedState w14:val="2610" w14:font="MS Gothic"/>
                </w14:checkbox>
              </w:sdtPr>
              <w:sdtEndPr/>
              <w:sdtContent>
                <w:r w:rsidR="00F452DD" w:rsidRPr="00521BC7">
                  <w:rPr>
                    <w:rFonts w:ascii="Segoe UI Symbol" w:eastAsia="Calibri" w:hAnsi="Segoe UI Symbol" w:cs="Segoe UI Symbol"/>
                    <w:sz w:val="22"/>
                  </w:rPr>
                  <w:t>☐</w:t>
                </w:r>
              </w:sdtContent>
            </w:sdt>
            <w:r w:rsidR="00F452DD" w:rsidRPr="00521BC7">
              <w:rPr>
                <w:rFonts w:asciiTheme="minorHAnsi" w:eastAsia="Calibri" w:hAnsiTheme="minorHAnsi"/>
                <w:sz w:val="22"/>
              </w:rPr>
              <w:t xml:space="preserve"> the proposed maintenance and customer service timeframes for each charging station during operation.</w:t>
            </w:r>
          </w:p>
        </w:tc>
      </w:tr>
      <w:tr w:rsidR="00FB5C2E" w:rsidRPr="00521BC7" w14:paraId="0094D5D4" w14:textId="77777777" w:rsidTr="00FB5C2E">
        <w:trPr>
          <w:cantSplit/>
        </w:trPr>
        <w:tc>
          <w:tcPr>
            <w:tcW w:w="2127" w:type="dxa"/>
            <w:vAlign w:val="top"/>
          </w:tcPr>
          <w:p w14:paraId="486CFAC8" w14:textId="47A992D2" w:rsidR="00FB5C2E" w:rsidRPr="00521BC7" w:rsidRDefault="00FB5C2E" w:rsidP="00FD595F">
            <w:r w:rsidRPr="00521BC7">
              <w:rPr>
                <w:rFonts w:cs="Arial"/>
              </w:rPr>
              <w:lastRenderedPageBreak/>
              <w:t>Merit criterion D: Network access</w:t>
            </w:r>
          </w:p>
        </w:tc>
        <w:tc>
          <w:tcPr>
            <w:tcW w:w="7512" w:type="dxa"/>
            <w:shd w:val="clear" w:color="auto" w:fill="FDEDDF" w:themeFill="accent3"/>
            <w:vAlign w:val="top"/>
          </w:tcPr>
          <w:p w14:paraId="15EB0299" w14:textId="77777777" w:rsidR="0014717E" w:rsidRPr="00521BC7" w:rsidRDefault="0014717E" w:rsidP="0014717E">
            <w:pPr>
              <w:pStyle w:val="CommentText"/>
              <w:rPr>
                <w:rFonts w:eastAsia="Calibri" w:cs="Arial"/>
                <w:sz w:val="22"/>
                <w:szCs w:val="22"/>
              </w:rPr>
            </w:pPr>
            <w:r w:rsidRPr="00521BC7">
              <w:rPr>
                <w:rFonts w:eastAsia="Calibri" w:cs="Arial"/>
                <w:sz w:val="22"/>
                <w:szCs w:val="22"/>
              </w:rPr>
              <w:t xml:space="preserve">Importance will be placed on the validity and feasibility of the proposed site network connections, and how progressed they are. </w:t>
            </w:r>
          </w:p>
          <w:p w14:paraId="73CF6DA3" w14:textId="18F78F4F" w:rsidR="0014717E" w:rsidRPr="00521BC7" w:rsidRDefault="0014717E" w:rsidP="0014717E">
            <w:pPr>
              <w:rPr>
                <w:rFonts w:eastAsia="Calibri" w:cs="Arial"/>
              </w:rPr>
            </w:pPr>
            <w:r w:rsidRPr="00521BC7">
              <w:rPr>
                <w:rFonts w:eastAsia="Calibri" w:cs="Arial"/>
              </w:rPr>
              <w:t xml:space="preserve">The NSW Government will assess bids based on the status of their network connection at each proposed site, in line with the following </w:t>
            </w:r>
            <w:r w:rsidR="001B39FC">
              <w:rPr>
                <w:rFonts w:eastAsia="Calibri" w:cs="Arial"/>
              </w:rPr>
              <w:t>5</w:t>
            </w:r>
            <w:r w:rsidRPr="00521BC7">
              <w:rPr>
                <w:rFonts w:eastAsia="Calibri" w:cs="Arial"/>
              </w:rPr>
              <w:t xml:space="preserve"> network connection stages, listed highest to lowest priority: </w:t>
            </w:r>
          </w:p>
          <w:p w14:paraId="77AE000C" w14:textId="58C93E60"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319412648"/>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new connection or connection alteration approval is already granted</w:t>
            </w:r>
          </w:p>
          <w:p w14:paraId="6944B3AF" w14:textId="4C5C4115"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283769763"/>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applicants have an agreement with distribution network service providers (DNSPs) for streamlined approval process</w:t>
            </w:r>
          </w:p>
          <w:p w14:paraId="0BAE2D00" w14:textId="34AB79C5"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2082434129"/>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new connection or connection alteration process has begun and there is excess network capacity at the chosen location (if known or available publicly) </w:t>
            </w:r>
          </w:p>
          <w:p w14:paraId="3401061C" w14:textId="07F43578"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489748962"/>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new connection or connection alteration process has begun.</w:t>
            </w:r>
          </w:p>
          <w:p w14:paraId="265420FD" w14:textId="786DC55A"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610272437"/>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no connection investigations have occurred</w:t>
            </w:r>
          </w:p>
          <w:p w14:paraId="048241F6" w14:textId="77777777" w:rsidR="0014717E" w:rsidRPr="00521BC7" w:rsidRDefault="0014717E" w:rsidP="0014717E">
            <w:pPr>
              <w:rPr>
                <w:rFonts w:eastAsia="Calibri" w:cs="Arial"/>
              </w:rPr>
            </w:pPr>
            <w:r w:rsidRPr="00521BC7">
              <w:rPr>
                <w:rFonts w:eastAsia="Calibri" w:cs="Arial"/>
              </w:rPr>
              <w:t>You can find out more information about your local DNSP’s network connection process on their website:</w:t>
            </w:r>
          </w:p>
          <w:p w14:paraId="142928C0" w14:textId="77777777" w:rsidR="0014717E" w:rsidRPr="00521BC7" w:rsidRDefault="0014717E" w:rsidP="0014717E">
            <w:pPr>
              <w:pStyle w:val="Listfortable"/>
              <w:numPr>
                <w:ilvl w:val="0"/>
                <w:numId w:val="39"/>
              </w:numPr>
              <w:rPr>
                <w:rFonts w:asciiTheme="minorHAnsi" w:hAnsiTheme="minorHAnsi"/>
                <w:sz w:val="22"/>
              </w:rPr>
            </w:pPr>
            <w:r w:rsidRPr="00521BC7">
              <w:rPr>
                <w:rFonts w:asciiTheme="minorHAnsi" w:eastAsia="Calibri" w:hAnsiTheme="minorHAnsi"/>
                <w:sz w:val="22"/>
              </w:rPr>
              <w:t xml:space="preserve">Ausgrid: </w:t>
            </w:r>
            <w:hyperlink r:id="rId13" w:history="1">
              <w:r w:rsidRPr="00521BC7">
                <w:rPr>
                  <w:rStyle w:val="Hyperlink"/>
                  <w:rFonts w:asciiTheme="minorHAnsi" w:hAnsiTheme="minorHAnsi"/>
                  <w:sz w:val="22"/>
                </w:rPr>
                <w:t>https://www.ausgrid.com.au/Connections</w:t>
              </w:r>
            </w:hyperlink>
            <w:r w:rsidRPr="00521BC7">
              <w:rPr>
                <w:rFonts w:asciiTheme="minorHAnsi" w:hAnsiTheme="minorHAnsi"/>
                <w:sz w:val="22"/>
              </w:rPr>
              <w:t xml:space="preserve"> </w:t>
            </w:r>
          </w:p>
          <w:p w14:paraId="4282C38C" w14:textId="77777777" w:rsidR="0014717E" w:rsidRPr="00521BC7" w:rsidRDefault="0014717E" w:rsidP="0014717E">
            <w:pPr>
              <w:pStyle w:val="Listfortable"/>
              <w:numPr>
                <w:ilvl w:val="0"/>
                <w:numId w:val="39"/>
              </w:numPr>
              <w:rPr>
                <w:rStyle w:val="Hyperlink"/>
                <w:rFonts w:asciiTheme="minorHAnsi" w:hAnsiTheme="minorHAnsi"/>
                <w:color w:val="auto"/>
                <w:sz w:val="22"/>
                <w:u w:val="none"/>
              </w:rPr>
            </w:pPr>
            <w:r w:rsidRPr="00521BC7">
              <w:rPr>
                <w:rFonts w:asciiTheme="minorHAnsi" w:eastAsia="Calibri" w:hAnsiTheme="minorHAnsi"/>
                <w:sz w:val="22"/>
              </w:rPr>
              <w:t>Endeavour Energy</w:t>
            </w:r>
            <w:r w:rsidRPr="00521BC7">
              <w:rPr>
                <w:rFonts w:asciiTheme="minorHAnsi" w:hAnsiTheme="minorHAnsi"/>
                <w:sz w:val="22"/>
              </w:rPr>
              <w:t xml:space="preserve">: </w:t>
            </w:r>
            <w:hyperlink r:id="rId14" w:history="1">
              <w:r w:rsidRPr="00521BC7">
                <w:rPr>
                  <w:rStyle w:val="Hyperlink"/>
                  <w:rFonts w:asciiTheme="minorHAnsi" w:hAnsiTheme="minorHAnsi"/>
                  <w:sz w:val="22"/>
                </w:rPr>
                <w:t>https://www.endeavourenergy.com.au/connections</w:t>
              </w:r>
            </w:hyperlink>
          </w:p>
          <w:p w14:paraId="5F32ECD7" w14:textId="240DDA77" w:rsidR="0014717E" w:rsidRPr="00521BC7" w:rsidRDefault="0014717E" w:rsidP="0014717E">
            <w:pPr>
              <w:pStyle w:val="Listfortable"/>
              <w:numPr>
                <w:ilvl w:val="0"/>
                <w:numId w:val="39"/>
              </w:numPr>
              <w:rPr>
                <w:rFonts w:asciiTheme="minorHAnsi" w:hAnsiTheme="minorHAnsi"/>
                <w:sz w:val="22"/>
              </w:rPr>
            </w:pPr>
            <w:r w:rsidRPr="00521BC7">
              <w:rPr>
                <w:rFonts w:asciiTheme="minorHAnsi" w:eastAsia="Calibri" w:hAnsiTheme="minorHAnsi"/>
                <w:sz w:val="22"/>
              </w:rPr>
              <w:t xml:space="preserve">Essential Energy: </w:t>
            </w:r>
            <w:hyperlink r:id="rId15" w:history="1">
              <w:r w:rsidRPr="00521BC7">
                <w:rPr>
                  <w:rStyle w:val="Hyperlink"/>
                  <w:rFonts w:asciiTheme="minorHAnsi" w:hAnsiTheme="minorHAnsi"/>
                  <w:sz w:val="22"/>
                </w:rPr>
                <w:t>https://www.essentialenergy.com.au/connections</w:t>
              </w:r>
            </w:hyperlink>
          </w:p>
          <w:p w14:paraId="2DC884A1" w14:textId="2920F13F" w:rsidR="00FB5C2E" w:rsidRPr="00521BC7" w:rsidRDefault="00FB5C2E" w:rsidP="00CC159B">
            <w:pPr>
              <w:ind w:left="357" w:hanging="357"/>
            </w:pPr>
          </w:p>
        </w:tc>
      </w:tr>
      <w:tr w:rsidR="00FB5C2E" w:rsidRPr="00521BC7" w14:paraId="5344D517" w14:textId="77777777" w:rsidTr="00FB5C2E">
        <w:trPr>
          <w:cnfStyle w:val="000000010000" w:firstRow="0" w:lastRow="0" w:firstColumn="0" w:lastColumn="0" w:oddVBand="0" w:evenVBand="0" w:oddHBand="0" w:evenHBand="1" w:firstRowFirstColumn="0" w:firstRowLastColumn="0" w:lastRowFirstColumn="0" w:lastRowLastColumn="0"/>
          <w:cantSplit/>
        </w:trPr>
        <w:tc>
          <w:tcPr>
            <w:tcW w:w="2127" w:type="dxa"/>
            <w:vAlign w:val="top"/>
          </w:tcPr>
          <w:p w14:paraId="23FE1B26" w14:textId="7C99CA12" w:rsidR="00FB5C2E" w:rsidRPr="00521BC7" w:rsidRDefault="00FB5C2E" w:rsidP="00FD595F">
            <w:r w:rsidRPr="00521BC7">
              <w:rPr>
                <w:rFonts w:cs="Arial"/>
              </w:rPr>
              <w:lastRenderedPageBreak/>
              <w:t>Merit criterion E: Renewable energy and battery storage</w:t>
            </w:r>
          </w:p>
        </w:tc>
        <w:tc>
          <w:tcPr>
            <w:tcW w:w="7512" w:type="dxa"/>
            <w:vAlign w:val="top"/>
          </w:tcPr>
          <w:p w14:paraId="23370E40" w14:textId="77777777" w:rsidR="0014717E" w:rsidRPr="00521BC7" w:rsidRDefault="0014717E" w:rsidP="0014717E">
            <w:pPr>
              <w:rPr>
                <w:rFonts w:eastAsia="Calibri" w:cs="Arial"/>
              </w:rPr>
            </w:pPr>
            <w:r w:rsidRPr="00521BC7">
              <w:rPr>
                <w:rFonts w:eastAsia="Calibri" w:cs="Arial"/>
              </w:rPr>
              <w:t>Bids can display additional merit with charging sites that have renewable energy and/or battery storage systems included. Consideration for renewable energy sources will be given to the following:</w:t>
            </w:r>
          </w:p>
          <w:p w14:paraId="122A7C3A" w14:textId="2E0636E5"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564147708"/>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use of on-site renewable energy generators and their capacity to support the electricity needs of the project, including any planned future upgrades</w:t>
            </w:r>
          </w:p>
          <w:p w14:paraId="02EC81C9" w14:textId="29F86C30"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461725037"/>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total capacity of renewable energy added to the National Energy Market (NEM) as a result of the project</w:t>
            </w:r>
          </w:p>
          <w:p w14:paraId="463B9EC9" w14:textId="05C57E0E"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792122480"/>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use of GreenPower for purchasing LGCs, or the annual compliance process for the surrendering of LGCs</w:t>
            </w:r>
          </w:p>
          <w:p w14:paraId="784769A6" w14:textId="69C92601"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346326950"/>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applicants that can demonstrate they are 100% renewable across their organisation/s.</w:t>
            </w:r>
          </w:p>
          <w:p w14:paraId="66ACF3F9" w14:textId="77777777" w:rsidR="0014717E" w:rsidRPr="00521BC7" w:rsidRDefault="0014717E" w:rsidP="0014717E">
            <w:pPr>
              <w:rPr>
                <w:rFonts w:eastAsia="Calibri" w:cs="Arial"/>
              </w:rPr>
            </w:pPr>
            <w:r w:rsidRPr="00521BC7">
              <w:rPr>
                <w:rFonts w:eastAsia="Calibri" w:cs="Arial"/>
              </w:rPr>
              <w:t>If a bid proposes to use battery storage systems, they will be assessed for merit with consideration of the following:</w:t>
            </w:r>
          </w:p>
          <w:p w14:paraId="14187C3D" w14:textId="788EDAFD"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2097129162"/>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total kWh of battery storage proposed per charging station</w:t>
            </w:r>
          </w:p>
          <w:p w14:paraId="0A62EF67" w14:textId="331141D0"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388312822"/>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total kWh of battery storage proposed per bid</w:t>
            </w:r>
          </w:p>
          <w:p w14:paraId="0BFE1D41" w14:textId="77777777"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050154176"/>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innovative solutions to promote new revenue models from battery storage and plans to use battery storage to provide grid support </w:t>
            </w:r>
          </w:p>
          <w:p w14:paraId="318EEDC8" w14:textId="45C4A97C" w:rsidR="00FB5C2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296429759"/>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proximity of the battery storage system to the charging station.</w:t>
            </w:r>
          </w:p>
        </w:tc>
      </w:tr>
      <w:tr w:rsidR="00FB5C2E" w:rsidRPr="00521BC7" w14:paraId="75FF76AE" w14:textId="77777777" w:rsidTr="00FB5C2E">
        <w:trPr>
          <w:cantSplit/>
        </w:trPr>
        <w:tc>
          <w:tcPr>
            <w:tcW w:w="2127" w:type="dxa"/>
            <w:vAlign w:val="top"/>
          </w:tcPr>
          <w:p w14:paraId="2BDD5D24" w14:textId="5466F588" w:rsidR="00FB5C2E" w:rsidRPr="00521BC7" w:rsidRDefault="00FB5C2E" w:rsidP="00807FAD">
            <w:r w:rsidRPr="00521BC7">
              <w:rPr>
                <w:rFonts w:cs="Arial"/>
              </w:rPr>
              <w:lastRenderedPageBreak/>
              <w:t>Merit criterion F: Applicant capabilities and capacity</w:t>
            </w:r>
          </w:p>
        </w:tc>
        <w:tc>
          <w:tcPr>
            <w:tcW w:w="7512" w:type="dxa"/>
            <w:shd w:val="clear" w:color="auto" w:fill="FDEDDF" w:themeFill="accent3"/>
            <w:vAlign w:val="top"/>
          </w:tcPr>
          <w:p w14:paraId="49131275" w14:textId="77777777" w:rsidR="0014717E" w:rsidRPr="00521BC7" w:rsidRDefault="0014717E" w:rsidP="0014717E">
            <w:pPr>
              <w:tabs>
                <w:tab w:val="left" w:pos="0"/>
                <w:tab w:val="left" w:pos="360"/>
              </w:tabs>
              <w:rPr>
                <w:rFonts w:eastAsia="Calibri" w:cs="Arial"/>
              </w:rPr>
            </w:pPr>
            <w:r w:rsidRPr="00521BC7">
              <w:rPr>
                <w:rFonts w:eastAsia="Calibri" w:cs="Arial"/>
              </w:rPr>
              <w:t>Applicants can show their organisation and their partner’s organisation’s capabilities and capacity to undertake the project by identifying:</w:t>
            </w:r>
          </w:p>
          <w:p w14:paraId="7BB7E60C" w14:textId="2A2D4E63"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124762804"/>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a track record with similar projects such as delivering and managing public charging infrastructure or other large electrical installation projects which further demonstrate experience in:</w:t>
            </w:r>
          </w:p>
          <w:p w14:paraId="59014881"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planning and design of the infrastructure</w:t>
            </w:r>
          </w:p>
          <w:p w14:paraId="2147574E"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the installation of electrical infrastructure and engineering works</w:t>
            </w:r>
          </w:p>
          <w:p w14:paraId="48ED0807"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managing grid connection approval processes</w:t>
            </w:r>
          </w:p>
          <w:p w14:paraId="4859D354"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 xml:space="preserve">ongoing site operations </w:t>
            </w:r>
          </w:p>
          <w:p w14:paraId="390D0EBD"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managing scheduled and unplanned maintenance</w:t>
            </w:r>
          </w:p>
          <w:p w14:paraId="44FB3E9A"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financial and/or risk management</w:t>
            </w:r>
          </w:p>
          <w:p w14:paraId="759D80E5"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network coordination</w:t>
            </w:r>
          </w:p>
          <w:p w14:paraId="3666C10F" w14:textId="3FAEBC38"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infrastructure maintenance and customer support</w:t>
            </w:r>
            <w:r w:rsidR="001B39FC">
              <w:rPr>
                <w:rFonts w:asciiTheme="minorHAnsi" w:eastAsia="Calibri" w:hAnsiTheme="minorHAnsi"/>
                <w:sz w:val="22"/>
              </w:rPr>
              <w:t>.</w:t>
            </w:r>
          </w:p>
          <w:p w14:paraId="1F093DA2" w14:textId="148C227F"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726904451"/>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access to personnel with the right skills and experience</w:t>
            </w:r>
          </w:p>
          <w:p w14:paraId="408E39E2" w14:textId="5DFB6D61"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663775625"/>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details in the project plan which may includ</w:t>
            </w:r>
            <w:r w:rsidR="001B39FC">
              <w:rPr>
                <w:rFonts w:asciiTheme="minorHAnsi" w:eastAsia="Calibri" w:hAnsiTheme="minorHAnsi"/>
                <w:sz w:val="22"/>
              </w:rPr>
              <w:t>e:</w:t>
            </w:r>
          </w:p>
          <w:p w14:paraId="2B4F5843"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key risks</w:t>
            </w:r>
          </w:p>
          <w:p w14:paraId="1DF9CEEB"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identifying key milestones</w:t>
            </w:r>
          </w:p>
          <w:p w14:paraId="76F95332" w14:textId="77777777" w:rsidR="0014717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project budget</w:t>
            </w:r>
          </w:p>
          <w:p w14:paraId="63094741" w14:textId="36E12947" w:rsidR="00FB5C2E" w:rsidRPr="00521BC7" w:rsidRDefault="0014717E" w:rsidP="0014717E">
            <w:pPr>
              <w:pStyle w:val="Listfortable2"/>
              <w:numPr>
                <w:ilvl w:val="1"/>
                <w:numId w:val="11"/>
              </w:numPr>
              <w:rPr>
                <w:rFonts w:asciiTheme="minorHAnsi" w:eastAsia="Calibri" w:hAnsiTheme="minorHAnsi"/>
                <w:sz w:val="22"/>
              </w:rPr>
            </w:pPr>
            <w:r w:rsidRPr="00521BC7">
              <w:rPr>
                <w:rFonts w:asciiTheme="minorHAnsi" w:eastAsia="Calibri" w:hAnsiTheme="minorHAnsi"/>
                <w:sz w:val="22"/>
              </w:rPr>
              <w:t>how you will manage project dependencies for example sourcing key resources and approvals from the issuing authorities.</w:t>
            </w:r>
          </w:p>
        </w:tc>
      </w:tr>
      <w:tr w:rsidR="00FB5C2E" w:rsidRPr="00521BC7" w14:paraId="2E0EF315" w14:textId="77777777" w:rsidTr="001B39FC">
        <w:trPr>
          <w:cnfStyle w:val="000000010000" w:firstRow="0" w:lastRow="0" w:firstColumn="0" w:lastColumn="0" w:oddVBand="0" w:evenVBand="0" w:oddHBand="0" w:evenHBand="1" w:firstRowFirstColumn="0" w:firstRowLastColumn="0" w:lastRowFirstColumn="0" w:lastRowLastColumn="0"/>
          <w:cantSplit/>
        </w:trPr>
        <w:tc>
          <w:tcPr>
            <w:tcW w:w="2127" w:type="dxa"/>
            <w:shd w:val="clear" w:color="auto" w:fill="FFFFFF" w:themeFill="background1"/>
            <w:vAlign w:val="top"/>
          </w:tcPr>
          <w:p w14:paraId="2D56A6A3" w14:textId="5BE04351" w:rsidR="00FB5C2E" w:rsidRPr="00521BC7" w:rsidRDefault="00FB5C2E" w:rsidP="00FD595F">
            <w:r w:rsidRPr="00521BC7">
              <w:rPr>
                <w:rFonts w:cs="Arial"/>
              </w:rPr>
              <w:t>Merit criterion G: Support jobs and economic growth</w:t>
            </w:r>
          </w:p>
        </w:tc>
        <w:tc>
          <w:tcPr>
            <w:tcW w:w="7512" w:type="dxa"/>
            <w:vAlign w:val="top"/>
          </w:tcPr>
          <w:p w14:paraId="27C5BA4C" w14:textId="77777777" w:rsidR="0014717E" w:rsidRPr="00521BC7" w:rsidRDefault="0014717E" w:rsidP="0014717E">
            <w:pPr>
              <w:rPr>
                <w:rFonts w:eastAsia="Calibri" w:cs="Arial"/>
              </w:rPr>
            </w:pPr>
            <w:r w:rsidRPr="00521BC7">
              <w:rPr>
                <w:rFonts w:eastAsia="Calibri" w:cs="Arial"/>
              </w:rPr>
              <w:t>Applicants can demonstrate how their projects support jobs and economic growth through identifying:</w:t>
            </w:r>
          </w:p>
          <w:p w14:paraId="6788C22F" w14:textId="269A2350"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343615343"/>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impact of the project on jobs in NSW</w:t>
            </w:r>
          </w:p>
          <w:p w14:paraId="048E7758" w14:textId="0EDAD00A"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367302382"/>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the total project investment in NSW and in the local region</w:t>
            </w:r>
          </w:p>
          <w:p w14:paraId="68851E84" w14:textId="111356B4"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800806103"/>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how the project supports additional economic development in NSW, </w:t>
            </w:r>
            <w:r w:rsidR="000D44A5">
              <w:rPr>
                <w:rFonts w:asciiTheme="minorHAnsi" w:eastAsia="Calibri" w:hAnsiTheme="minorHAnsi"/>
                <w:sz w:val="22"/>
              </w:rPr>
              <w:t xml:space="preserve">for example, </w:t>
            </w:r>
            <w:r w:rsidR="0014717E" w:rsidRPr="00521BC7">
              <w:rPr>
                <w:rFonts w:asciiTheme="minorHAnsi" w:eastAsia="Calibri" w:hAnsiTheme="minorHAnsi"/>
                <w:sz w:val="22"/>
              </w:rPr>
              <w:t>through sourcing products and suppliers from NSW or encouraging travellers to regional NSW</w:t>
            </w:r>
          </w:p>
          <w:p w14:paraId="29E0BBD2" w14:textId="6D257610" w:rsidR="0014717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927577530"/>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increased opportunities for Indigenous economic participation</w:t>
            </w:r>
          </w:p>
          <w:p w14:paraId="6BEAE98F" w14:textId="52C4E800" w:rsidR="00FB5C2E" w:rsidRPr="00521BC7" w:rsidRDefault="001939DB" w:rsidP="0014717E">
            <w:pPr>
              <w:pStyle w:val="Listfortable"/>
              <w:ind w:hanging="318"/>
              <w:rPr>
                <w:rFonts w:asciiTheme="minorHAnsi" w:eastAsia="Calibri" w:hAnsiTheme="minorHAnsi"/>
                <w:sz w:val="22"/>
              </w:rPr>
            </w:pPr>
            <w:sdt>
              <w:sdtPr>
                <w:rPr>
                  <w:rFonts w:asciiTheme="minorHAnsi" w:eastAsia="Calibri" w:hAnsiTheme="minorHAnsi"/>
                  <w:sz w:val="22"/>
                </w:rPr>
                <w:id w:val="1941186004"/>
                <w14:checkbox>
                  <w14:checked w14:val="0"/>
                  <w14:checkedState w14:val="2612" w14:font="MS Gothic"/>
                  <w14:uncheckedState w14:val="2610" w14:font="MS Gothic"/>
                </w14:checkbox>
              </w:sdtPr>
              <w:sdtEndPr/>
              <w:sdtContent>
                <w:r w:rsidR="0014717E" w:rsidRPr="00521BC7">
                  <w:rPr>
                    <w:rFonts w:ascii="Segoe UI Symbol" w:eastAsia="Calibri" w:hAnsi="Segoe UI Symbol" w:cs="Segoe UI Symbol"/>
                    <w:sz w:val="22"/>
                  </w:rPr>
                  <w:t>☐</w:t>
                </w:r>
              </w:sdtContent>
            </w:sdt>
            <w:r w:rsidR="0014717E" w:rsidRPr="00521BC7">
              <w:rPr>
                <w:rFonts w:asciiTheme="minorHAnsi" w:eastAsia="Calibri" w:hAnsiTheme="minorHAnsi"/>
                <w:sz w:val="22"/>
              </w:rPr>
              <w:t xml:space="preserve"> expected benefits for other organisations using the infrastructure – for example local businesses and community groups.</w:t>
            </w:r>
          </w:p>
        </w:tc>
      </w:tr>
    </w:tbl>
    <w:p w14:paraId="639F1983" w14:textId="1067DF0B" w:rsidR="00B74EF3" w:rsidRPr="000C66C2" w:rsidRDefault="00B74EF3" w:rsidP="00666809">
      <w:pPr>
        <w:pStyle w:val="Caption"/>
        <w:rPr>
          <w:rFonts w:asciiTheme="minorHAnsi" w:hAnsiTheme="minorHAnsi"/>
          <w:sz w:val="22"/>
          <w:szCs w:val="22"/>
        </w:rPr>
      </w:pPr>
      <w:r w:rsidRPr="000C66C2">
        <w:rPr>
          <w:rFonts w:asciiTheme="minorHAnsi" w:hAnsiTheme="minorHAnsi"/>
          <w:sz w:val="22"/>
          <w:szCs w:val="22"/>
        </w:rPr>
        <w:t xml:space="preserve">Table </w:t>
      </w:r>
      <w:r w:rsidR="00692675" w:rsidRPr="000C66C2">
        <w:rPr>
          <w:rFonts w:asciiTheme="minorHAnsi" w:hAnsiTheme="minorHAnsi"/>
          <w:sz w:val="22"/>
          <w:szCs w:val="22"/>
        </w:rPr>
        <w:fldChar w:fldCharType="begin"/>
      </w:r>
      <w:r w:rsidR="00692675" w:rsidRPr="000C66C2">
        <w:rPr>
          <w:rFonts w:asciiTheme="minorHAnsi" w:hAnsiTheme="minorHAnsi"/>
          <w:sz w:val="22"/>
          <w:szCs w:val="22"/>
        </w:rPr>
        <w:instrText xml:space="preserve"> SEQ Table \* ARABIC </w:instrText>
      </w:r>
      <w:r w:rsidR="00692675" w:rsidRPr="000C66C2">
        <w:rPr>
          <w:rFonts w:asciiTheme="minorHAnsi" w:hAnsiTheme="minorHAnsi"/>
          <w:sz w:val="22"/>
          <w:szCs w:val="22"/>
        </w:rPr>
        <w:fldChar w:fldCharType="separate"/>
      </w:r>
      <w:r w:rsidR="002C573A" w:rsidRPr="000C66C2">
        <w:rPr>
          <w:rFonts w:asciiTheme="minorHAnsi" w:hAnsiTheme="minorHAnsi"/>
          <w:noProof/>
          <w:sz w:val="22"/>
          <w:szCs w:val="22"/>
        </w:rPr>
        <w:t>1</w:t>
      </w:r>
      <w:r w:rsidR="00692675" w:rsidRPr="000C66C2">
        <w:rPr>
          <w:rFonts w:asciiTheme="minorHAnsi" w:hAnsiTheme="minorHAnsi"/>
          <w:noProof/>
          <w:sz w:val="22"/>
          <w:szCs w:val="22"/>
        </w:rPr>
        <w:fldChar w:fldCharType="end"/>
      </w:r>
      <w:r w:rsidR="00DA4A2F" w:rsidRPr="000C66C2">
        <w:rPr>
          <w:rFonts w:asciiTheme="minorHAnsi" w:hAnsiTheme="minorHAnsi"/>
          <w:noProof/>
          <w:sz w:val="22"/>
          <w:szCs w:val="22"/>
        </w:rPr>
        <w:t>:</w:t>
      </w:r>
      <w:r w:rsidRPr="000C66C2">
        <w:rPr>
          <w:rFonts w:asciiTheme="minorHAnsi" w:hAnsiTheme="minorHAnsi"/>
          <w:sz w:val="22"/>
          <w:szCs w:val="22"/>
        </w:rPr>
        <w:t xml:space="preserve"> </w:t>
      </w:r>
      <w:r w:rsidR="00825B31" w:rsidRPr="000C66C2">
        <w:rPr>
          <w:rFonts w:asciiTheme="minorHAnsi" w:hAnsiTheme="minorHAnsi"/>
          <w:sz w:val="22"/>
          <w:szCs w:val="22"/>
        </w:rPr>
        <w:t xml:space="preserve">Round </w:t>
      </w:r>
      <w:r w:rsidR="00105358" w:rsidRPr="000C66C2">
        <w:rPr>
          <w:rFonts w:asciiTheme="minorHAnsi" w:hAnsiTheme="minorHAnsi"/>
          <w:sz w:val="22"/>
          <w:szCs w:val="22"/>
        </w:rPr>
        <w:t>two</w:t>
      </w:r>
      <w:r w:rsidR="00825B31" w:rsidRPr="000C66C2">
        <w:rPr>
          <w:rFonts w:asciiTheme="minorHAnsi" w:hAnsiTheme="minorHAnsi"/>
          <w:sz w:val="22"/>
          <w:szCs w:val="22"/>
        </w:rPr>
        <w:t>- application</w:t>
      </w:r>
      <w:r w:rsidR="00807FAD" w:rsidRPr="000C66C2">
        <w:rPr>
          <w:rFonts w:asciiTheme="minorHAnsi" w:hAnsiTheme="minorHAnsi"/>
          <w:sz w:val="22"/>
          <w:szCs w:val="22"/>
        </w:rPr>
        <w:t xml:space="preserve"> checklist</w:t>
      </w:r>
      <w:r w:rsidR="00825B31" w:rsidRPr="000C66C2">
        <w:rPr>
          <w:rFonts w:asciiTheme="minorHAnsi" w:hAnsiTheme="minorHAnsi"/>
          <w:sz w:val="22"/>
          <w:szCs w:val="22"/>
        </w:rPr>
        <w:t xml:space="preserve"> for </w:t>
      </w:r>
      <w:r w:rsidR="006665C0" w:rsidRPr="000C66C2">
        <w:rPr>
          <w:rFonts w:asciiTheme="minorHAnsi" w:hAnsiTheme="minorHAnsi"/>
          <w:sz w:val="22"/>
          <w:szCs w:val="22"/>
        </w:rPr>
        <w:t>bid process</w:t>
      </w:r>
    </w:p>
    <w:p w14:paraId="69A2AAE0" w14:textId="41842071" w:rsidR="003B318A" w:rsidRDefault="003B318A" w:rsidP="00666809">
      <w:pPr>
        <w:pStyle w:val="Caption"/>
      </w:pPr>
    </w:p>
    <w:p w14:paraId="50FB749A" w14:textId="77777777" w:rsidR="00375A17" w:rsidRDefault="00375A17" w:rsidP="00375A17">
      <w:pPr>
        <w:sectPr w:rsidR="00375A17" w:rsidSect="000C66C2">
          <w:headerReference w:type="default" r:id="rId16"/>
          <w:pgSz w:w="11906" w:h="16838"/>
          <w:pgMar w:top="1474" w:right="1134" w:bottom="1701" w:left="1134" w:header="709" w:footer="624" w:gutter="0"/>
          <w:cols w:space="708"/>
          <w:docGrid w:linePitch="360"/>
        </w:sectPr>
      </w:pPr>
    </w:p>
    <w:p w14:paraId="7F83A1C9" w14:textId="77777777" w:rsidR="00494613" w:rsidRDefault="00494613" w:rsidP="00431F25"/>
    <w:p w14:paraId="77E2AA4E" w14:textId="77777777" w:rsidR="00E839C9" w:rsidRDefault="00E839C9" w:rsidP="00431F25">
      <w:pPr>
        <w:sectPr w:rsidR="00E839C9" w:rsidSect="00494613">
          <w:type w:val="continuous"/>
          <w:pgSz w:w="11906" w:h="16838"/>
          <w:pgMar w:top="1701" w:right="1134" w:bottom="1702" w:left="1134" w:header="709" w:footer="1111" w:gutter="0"/>
          <w:cols w:num="2" w:space="708"/>
          <w:docGrid w:linePitch="360"/>
        </w:sectPr>
      </w:pPr>
    </w:p>
    <w:p w14:paraId="4DAC7BAE" w14:textId="77777777" w:rsidR="007D2D1A" w:rsidRDefault="007D2D1A" w:rsidP="00431F25">
      <w:pPr>
        <w:sectPr w:rsidR="007D2D1A" w:rsidSect="000A1EDF">
          <w:type w:val="continuous"/>
          <w:pgSz w:w="11906" w:h="16838"/>
          <w:pgMar w:top="1701" w:right="1134" w:bottom="1702" w:left="1134" w:header="709" w:footer="1111" w:gutter="0"/>
          <w:cols w:space="708"/>
          <w:docGrid w:linePitch="360"/>
        </w:sectPr>
      </w:pPr>
    </w:p>
    <w:p w14:paraId="6D119A19" w14:textId="04FD2C90" w:rsidR="007D2D1A" w:rsidRDefault="00866F73" w:rsidP="00267C8B">
      <w:pPr>
        <w:pStyle w:val="PlanName"/>
      </w:pPr>
      <w:r w:rsidRPr="00267C8B">
        <w:rPr>
          <w:noProof/>
        </w:rPr>
        <w:lastRenderedPageBreak/>
        <mc:AlternateContent>
          <mc:Choice Requires="wps">
            <w:drawing>
              <wp:anchor distT="45720" distB="45720" distL="114300" distR="114300" simplePos="0" relativeHeight="251658243" behindDoc="1" locked="0" layoutInCell="1" allowOverlap="1" wp14:anchorId="7FA34AD4" wp14:editId="367AA1E6">
                <wp:simplePos x="0" y="0"/>
                <wp:positionH relativeFrom="margin">
                  <wp:posOffset>0</wp:posOffset>
                </wp:positionH>
                <wp:positionV relativeFrom="page">
                  <wp:posOffset>1125855</wp:posOffset>
                </wp:positionV>
                <wp:extent cx="3222000" cy="7308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000" cy="730800"/>
                        </a:xfrm>
                        <a:prstGeom prst="rect">
                          <a:avLst/>
                        </a:prstGeom>
                        <a:noFill/>
                        <a:ln w="9525">
                          <a:noFill/>
                          <a:miter lim="800000"/>
                          <a:headEnd/>
                          <a:tailEnd/>
                        </a:ln>
                      </wps:spPr>
                      <wps:txbx>
                        <w:txbxContent>
                          <w:p w14:paraId="370365B8" w14:textId="0A0BCE24" w:rsidR="00866F73" w:rsidRPr="007C3C0D" w:rsidRDefault="00876FBD" w:rsidP="00876FBD">
                            <w:pPr>
                              <w:pStyle w:val="PlanName"/>
                            </w:pPr>
                            <w:r>
                              <w:t>Drive electric NSW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34AD4" id="_x0000_s1028" type="#_x0000_t202" style="position:absolute;margin-left:0;margin-top:88.65pt;width:253.7pt;height:57.5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" filled="f" stroked="f">
                <v:textbox inset="0,0,0,0">
                  <w:txbxContent>
                    <w:p w14:paraId="370365B8" w14:textId="0A0BCE24" w:rsidR="00866F73" w:rsidRPr="007C3C0D" w:rsidRDefault="00876FBD" w:rsidP="00876FBD">
                      <w:pPr>
                        <w:pStyle w:val="PlanName"/>
                      </w:pPr>
                      <w:r>
                        <w:t>Drive electric NSW</w:t>
                      </w:r>
                    </w:p>
                  </w:txbxContent>
                </v:textbox>
                <w10:wrap anchorx="margin" anchory="page"/>
              </v:shape>
            </w:pict>
          </mc:Fallback>
        </mc:AlternateContent>
      </w:r>
      <w:r w:rsidR="002501DF">
        <w:rPr>
          <w:noProof/>
        </w:rPr>
        <mc:AlternateContent>
          <mc:Choice Requires="wps">
            <w:drawing>
              <wp:anchor distT="45720" distB="45720" distL="114300" distR="114300" simplePos="0" relativeHeight="251658240" behindDoc="1" locked="0" layoutInCell="1" allowOverlap="1" wp14:anchorId="50E9EC0C" wp14:editId="75321582">
                <wp:simplePos x="0" y="0"/>
                <wp:positionH relativeFrom="margin">
                  <wp:posOffset>1704328</wp:posOffset>
                </wp:positionH>
                <wp:positionV relativeFrom="paragraph">
                  <wp:posOffset>8139366</wp:posOffset>
                </wp:positionV>
                <wp:extent cx="44199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950" cy="1404620"/>
                        </a:xfrm>
                        <a:prstGeom prst="rect">
                          <a:avLst/>
                        </a:prstGeom>
                        <a:noFill/>
                        <a:ln w="9525">
                          <a:noFill/>
                          <a:miter lim="800000"/>
                          <a:headEnd/>
                          <a:tailEnd/>
                        </a:ln>
                      </wps:spPr>
                      <wps:txbx>
                        <w:txbxContent>
                          <w:p w14:paraId="0A94FDF7" w14:textId="77777777" w:rsidR="00807FAD" w:rsidRPr="00EC609B" w:rsidRDefault="00807FAD" w:rsidP="003973CE">
                            <w:pPr>
                              <w:spacing w:after="0"/>
                              <w:rPr>
                                <w:rFonts w:ascii="Public Sans" w:hAnsi="Public Sans"/>
                                <w:color w:val="002664" w:themeColor="accent1"/>
                                <w:sz w:val="24"/>
                                <w:szCs w:val="24"/>
                              </w:rPr>
                            </w:pPr>
                            <w:r w:rsidRPr="00EC609B">
                              <w:rPr>
                                <w:rFonts w:ascii="Public Sans" w:hAnsi="Public Sans"/>
                                <w:color w:val="002664" w:themeColor="accent1"/>
                                <w:sz w:val="24"/>
                                <w:szCs w:val="24"/>
                              </w:rPr>
                              <w:t>For more information</w:t>
                            </w:r>
                          </w:p>
                          <w:p w14:paraId="53CC7310" w14:textId="021E26B7" w:rsidR="00796FD5" w:rsidRDefault="004B1261" w:rsidP="00796FD5">
                            <w:pPr>
                              <w:spacing w:after="0"/>
                              <w:rPr>
                                <w:rFonts w:ascii="Public Sans SemiBold" w:hAnsi="Public Sans SemiBold"/>
                                <w:sz w:val="20"/>
                                <w:szCs w:val="20"/>
                              </w:rPr>
                            </w:pPr>
                            <w:r>
                              <w:rPr>
                                <w:sz w:val="20"/>
                                <w:szCs w:val="20"/>
                              </w:rPr>
                              <w:t xml:space="preserve">To access the round one guidelines </w:t>
                            </w:r>
                            <w:r w:rsidR="00796FD5">
                              <w:rPr>
                                <w:sz w:val="20"/>
                                <w:szCs w:val="20"/>
                              </w:rPr>
                              <w:t xml:space="preserve">and additional supplementary information visit </w:t>
                            </w:r>
                            <w:hyperlink r:id="rId17" w:history="1">
                              <w:r w:rsidR="00ED2D75" w:rsidRPr="002F158C">
                                <w:rPr>
                                  <w:rStyle w:val="Hyperlink"/>
                                  <w:rFonts w:ascii="Public Sans SemiBold" w:hAnsi="Public Sans SemiBold"/>
                                  <w:sz w:val="20"/>
                                  <w:szCs w:val="20"/>
                                </w:rPr>
                                <w:t>www.energy.nsw.gov.au/EVfastcharging</w:t>
                              </w:r>
                            </w:hyperlink>
                            <w:r w:rsidR="00807FAD" w:rsidRPr="00141B91">
                              <w:rPr>
                                <w:rFonts w:ascii="Public Sans SemiBold" w:hAnsi="Public Sans SemiBold"/>
                                <w:sz w:val="20"/>
                                <w:szCs w:val="20"/>
                              </w:rPr>
                              <w:t xml:space="preserve"> </w:t>
                            </w:r>
                          </w:p>
                          <w:p w14:paraId="2060B2FB" w14:textId="77777777" w:rsidR="00796FD5" w:rsidRPr="00C74D5E" w:rsidRDefault="00796FD5" w:rsidP="00796FD5">
                            <w:pPr>
                              <w:spacing w:after="0"/>
                              <w:rPr>
                                <w:sz w:val="20"/>
                                <w:szCs w:val="20"/>
                              </w:rPr>
                            </w:pPr>
                          </w:p>
                          <w:p w14:paraId="3EFD3D46" w14:textId="7EA0D15F" w:rsidR="00807FAD" w:rsidRPr="00141B91" w:rsidRDefault="00C74D5E" w:rsidP="00796FD5">
                            <w:pPr>
                              <w:spacing w:after="0"/>
                              <w:rPr>
                                <w:rFonts w:ascii="Public Sans SemiBold" w:hAnsi="Public Sans SemiBold"/>
                                <w:sz w:val="20"/>
                                <w:szCs w:val="20"/>
                              </w:rPr>
                            </w:pPr>
                            <w:r w:rsidRPr="00C74D5E">
                              <w:rPr>
                                <w:sz w:val="20"/>
                                <w:szCs w:val="20"/>
                              </w:rPr>
                              <w:t>Questions can be emailed to</w:t>
                            </w:r>
                            <w:r w:rsidR="00807FAD" w:rsidRPr="00C74D5E">
                              <w:rPr>
                                <w:rFonts w:ascii="Public Sans SemiBold" w:hAnsi="Public Sans SemiBold"/>
                                <w:sz w:val="20"/>
                                <w:szCs w:val="20"/>
                              </w:rPr>
                              <w:t xml:space="preserve"> </w:t>
                            </w:r>
                            <w:hyperlink r:id="rId18" w:history="1">
                              <w:r w:rsidR="003023C5" w:rsidRPr="00724430">
                                <w:rPr>
                                  <w:rStyle w:val="Hyperlink"/>
                                  <w:rFonts w:ascii="Public Sans SemiBold" w:hAnsi="Public Sans SemiBold"/>
                                  <w:sz w:val="20"/>
                                  <w:szCs w:val="20"/>
                                </w:rPr>
                                <w:t>electric.vehicles@environment.nsw.gov.au</w:t>
                              </w:r>
                            </w:hyperlink>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9EC0C" id="_x0000_s1029" type="#_x0000_t202" style="position:absolute;margin-left:134.2pt;margin-top:640.9pt;width:348.0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" filled="f" stroked="f">
                <v:textbox style="mso-fit-shape-to-text:t" inset="0,0,0,0">
                  <w:txbxContent>
                    <w:p w14:paraId="0A94FDF7" w14:textId="77777777" w:rsidR="00807FAD" w:rsidRPr="00EC609B" w:rsidRDefault="00807FAD" w:rsidP="003973CE">
                      <w:pPr>
                        <w:spacing w:after="0"/>
                        <w:rPr>
                          <w:rFonts w:ascii="Public Sans" w:hAnsi="Public Sans"/>
                          <w:color w:val="002664" w:themeColor="accent1"/>
                          <w:sz w:val="24"/>
                          <w:szCs w:val="24"/>
                        </w:rPr>
                      </w:pPr>
                      <w:r w:rsidRPr="00EC609B">
                        <w:rPr>
                          <w:rFonts w:ascii="Public Sans" w:hAnsi="Public Sans"/>
                          <w:color w:val="002664" w:themeColor="accent1"/>
                          <w:sz w:val="24"/>
                          <w:szCs w:val="24"/>
                        </w:rPr>
                        <w:t>For more information</w:t>
                      </w:r>
                    </w:p>
                    <w:p w14:paraId="53CC7310" w14:textId="021E26B7" w:rsidR="00796FD5" w:rsidRDefault="004B1261" w:rsidP="00796FD5">
                      <w:pPr>
                        <w:spacing w:after="0"/>
                        <w:rPr>
                          <w:rFonts w:ascii="Public Sans SemiBold" w:hAnsi="Public Sans SemiBold"/>
                          <w:sz w:val="20"/>
                          <w:szCs w:val="20"/>
                        </w:rPr>
                      </w:pPr>
                      <w:r>
                        <w:rPr>
                          <w:sz w:val="20"/>
                          <w:szCs w:val="20"/>
                        </w:rPr>
                        <w:t xml:space="preserve">To access the round one guidelines </w:t>
                      </w:r>
                      <w:r w:rsidR="00796FD5">
                        <w:rPr>
                          <w:sz w:val="20"/>
                          <w:szCs w:val="20"/>
                        </w:rPr>
                        <w:t xml:space="preserve">and additional supplementary information visit </w:t>
                      </w:r>
                      <w:hyperlink r:id="rId23" w:history="1">
                        <w:r w:rsidR="00ED2D75" w:rsidRPr="002F158C">
                          <w:rPr>
                            <w:rStyle w:val="Hyperlink"/>
                            <w:rFonts w:ascii="Public Sans SemiBold" w:hAnsi="Public Sans SemiBold"/>
                            <w:sz w:val="20"/>
                            <w:szCs w:val="20"/>
                          </w:rPr>
                          <w:t>www.energy.nsw.gov.au/EVfastcharging</w:t>
                        </w:r>
                      </w:hyperlink>
                      <w:r w:rsidR="00807FAD" w:rsidRPr="00141B91">
                        <w:rPr>
                          <w:rFonts w:ascii="Public Sans SemiBold" w:hAnsi="Public Sans SemiBold"/>
                          <w:sz w:val="20"/>
                          <w:szCs w:val="20"/>
                        </w:rPr>
                        <w:t xml:space="preserve"> </w:t>
                      </w:r>
                    </w:p>
                    <w:p w14:paraId="2060B2FB" w14:textId="77777777" w:rsidR="00796FD5" w:rsidRPr="00C74D5E" w:rsidRDefault="00796FD5" w:rsidP="00796FD5">
                      <w:pPr>
                        <w:spacing w:after="0"/>
                        <w:rPr>
                          <w:sz w:val="20"/>
                          <w:szCs w:val="20"/>
                        </w:rPr>
                      </w:pPr>
                    </w:p>
                    <w:p w14:paraId="3EFD3D46" w14:textId="7EA0D15F" w:rsidR="00807FAD" w:rsidRPr="00141B91" w:rsidRDefault="00C74D5E" w:rsidP="00796FD5">
                      <w:pPr>
                        <w:spacing w:after="0"/>
                        <w:rPr>
                          <w:rFonts w:ascii="Public Sans SemiBold" w:hAnsi="Public Sans SemiBold"/>
                          <w:sz w:val="20"/>
                          <w:szCs w:val="20"/>
                        </w:rPr>
                      </w:pPr>
                      <w:r w:rsidRPr="00C74D5E">
                        <w:rPr>
                          <w:sz w:val="20"/>
                          <w:szCs w:val="20"/>
                        </w:rPr>
                        <w:t>Questions can be emailed to</w:t>
                      </w:r>
                      <w:r w:rsidR="00807FAD" w:rsidRPr="00C74D5E">
                        <w:rPr>
                          <w:rFonts w:ascii="Public Sans SemiBold" w:hAnsi="Public Sans SemiBold"/>
                          <w:sz w:val="20"/>
                          <w:szCs w:val="20"/>
                        </w:rPr>
                        <w:t xml:space="preserve"> </w:t>
                      </w:r>
                      <w:hyperlink r:id="rId24" w:history="1">
                        <w:r w:rsidR="003023C5" w:rsidRPr="00724430">
                          <w:rPr>
                            <w:rStyle w:val="Hyperlink"/>
                            <w:rFonts w:ascii="Public Sans SemiBold" w:hAnsi="Public Sans SemiBold"/>
                            <w:sz w:val="20"/>
                            <w:szCs w:val="20"/>
                          </w:rPr>
                          <w:t>electric.vehicles@environment.nsw.gov.au</w:t>
                        </w:r>
                      </w:hyperlink>
                    </w:p>
                  </w:txbxContent>
                </v:textbox>
                <w10:wrap anchorx="margin"/>
              </v:shape>
            </w:pict>
          </mc:Fallback>
        </mc:AlternateContent>
      </w:r>
    </w:p>
    <w:p w14:paraId="6472269A" w14:textId="0A3FD783" w:rsidR="00271541" w:rsidRPr="00271541" w:rsidRDefault="00271541" w:rsidP="00271541"/>
    <w:p w14:paraId="4E3B6FD7" w14:textId="593E6E3C" w:rsidR="00271541" w:rsidRPr="00271541" w:rsidRDefault="00271541" w:rsidP="00271541"/>
    <w:p w14:paraId="4B17D98D" w14:textId="6D01C352" w:rsidR="00271541" w:rsidRPr="00271541" w:rsidRDefault="00271541" w:rsidP="00271541"/>
    <w:p w14:paraId="77AF1D77" w14:textId="140A6807" w:rsidR="00271541" w:rsidRPr="00271541" w:rsidRDefault="00271541" w:rsidP="00271541"/>
    <w:p w14:paraId="6E458984" w14:textId="7CB976E6" w:rsidR="00271541" w:rsidRPr="00271541" w:rsidRDefault="00271541" w:rsidP="00271541"/>
    <w:p w14:paraId="72134FC3" w14:textId="69E7CF91" w:rsidR="00271541" w:rsidRPr="00271541" w:rsidRDefault="00271541" w:rsidP="00271541"/>
    <w:p w14:paraId="7D12E4E2" w14:textId="58E3B1EE" w:rsidR="00271541" w:rsidRPr="00271541" w:rsidRDefault="00271541" w:rsidP="00271541"/>
    <w:p w14:paraId="322DCCCE" w14:textId="2216D068" w:rsidR="00271541" w:rsidRPr="00271541" w:rsidRDefault="00271541" w:rsidP="00271541"/>
    <w:p w14:paraId="6045E9E4" w14:textId="752AADEF" w:rsidR="00271541" w:rsidRPr="00271541" w:rsidRDefault="00271541" w:rsidP="00271541"/>
    <w:p w14:paraId="015FAF6D" w14:textId="4ED996FA" w:rsidR="00271541" w:rsidRPr="00271541" w:rsidRDefault="00271541" w:rsidP="00271541"/>
    <w:p w14:paraId="0C81DF5F" w14:textId="6D6309B0" w:rsidR="00271541" w:rsidRPr="00271541" w:rsidRDefault="00271541" w:rsidP="00271541"/>
    <w:p w14:paraId="0B779E66" w14:textId="07047378" w:rsidR="00271541" w:rsidRPr="00271541" w:rsidRDefault="00271541" w:rsidP="00271541"/>
    <w:p w14:paraId="50CE6FDA" w14:textId="1AA5CCF3" w:rsidR="00271541" w:rsidRPr="00271541" w:rsidRDefault="00271541" w:rsidP="00271541"/>
    <w:p w14:paraId="65B43614" w14:textId="4D8B991F" w:rsidR="00271541" w:rsidRPr="00271541" w:rsidRDefault="00271541" w:rsidP="00271541"/>
    <w:p w14:paraId="7F7E1DC3" w14:textId="2448CA70" w:rsidR="00271541" w:rsidRPr="00271541" w:rsidRDefault="00271541" w:rsidP="00271541"/>
    <w:p w14:paraId="178AE343" w14:textId="463D3A23" w:rsidR="00271541" w:rsidRPr="00271541" w:rsidRDefault="00271541" w:rsidP="00271541"/>
    <w:p w14:paraId="35EC1E6B" w14:textId="3E57B036" w:rsidR="00271541" w:rsidRPr="00271541" w:rsidRDefault="00271541" w:rsidP="00271541"/>
    <w:p w14:paraId="450FCA14" w14:textId="09C83F87" w:rsidR="00271541" w:rsidRPr="00271541" w:rsidRDefault="00271541" w:rsidP="00271541"/>
    <w:p w14:paraId="6239E4D9" w14:textId="620D4B9F" w:rsidR="00271541" w:rsidRPr="00271541" w:rsidRDefault="00271541" w:rsidP="00271541"/>
    <w:p w14:paraId="331AF718" w14:textId="2C860F83" w:rsidR="00271541" w:rsidRPr="00271541" w:rsidRDefault="00271541" w:rsidP="00271541"/>
    <w:p w14:paraId="2E0DEC7B" w14:textId="673606FE" w:rsidR="00271541" w:rsidRPr="00271541" w:rsidRDefault="00271541" w:rsidP="00271541"/>
    <w:p w14:paraId="1EB73616" w14:textId="75A2AE79" w:rsidR="00271541" w:rsidRPr="00271541" w:rsidRDefault="00271541" w:rsidP="00271541"/>
    <w:p w14:paraId="7D0C58E8" w14:textId="115A6831" w:rsidR="00271541" w:rsidRDefault="00271541" w:rsidP="00271541">
      <w:pPr>
        <w:rPr>
          <w:rFonts w:ascii="Public Sans SemiBold" w:hAnsi="Public Sans SemiBold"/>
          <w:color w:val="FFFFFF" w:themeColor="background1"/>
          <w:sz w:val="36"/>
          <w:szCs w:val="36"/>
        </w:rPr>
      </w:pPr>
    </w:p>
    <w:p w14:paraId="545BEAF4" w14:textId="0D5BE4D8" w:rsidR="00271541" w:rsidRPr="00271541" w:rsidRDefault="00271541" w:rsidP="00271541"/>
    <w:sectPr w:rsidR="00271541" w:rsidRPr="00271541" w:rsidSect="007D2D1A">
      <w:headerReference w:type="default" r:id="rId25"/>
      <w:footerReference w:type="default" r:id="rId26"/>
      <w:pgSz w:w="11906" w:h="16838"/>
      <w:pgMar w:top="1701" w:right="1134" w:bottom="1702" w:left="1134"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649A" w14:textId="77777777" w:rsidR="001939DB" w:rsidRDefault="001939DB" w:rsidP="009E2A77">
      <w:pPr>
        <w:spacing w:after="0" w:line="240" w:lineRule="auto"/>
      </w:pPr>
      <w:r>
        <w:separator/>
      </w:r>
    </w:p>
  </w:endnote>
  <w:endnote w:type="continuationSeparator" w:id="0">
    <w:p w14:paraId="6C0BAFF2" w14:textId="77777777" w:rsidR="001939DB" w:rsidRDefault="001939DB" w:rsidP="009E2A77">
      <w:pPr>
        <w:spacing w:after="0" w:line="240" w:lineRule="auto"/>
      </w:pPr>
      <w:r>
        <w:continuationSeparator/>
      </w:r>
    </w:p>
  </w:endnote>
  <w:endnote w:type="continuationNotice" w:id="1">
    <w:p w14:paraId="4E4C9B3D" w14:textId="77777777" w:rsidR="001939DB" w:rsidRDefault="00193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C7400" w14:textId="77777777" w:rsidR="00807FAD" w:rsidRPr="00C02030" w:rsidRDefault="00807FAD" w:rsidP="00FC5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2AF9" w14:textId="77777777" w:rsidR="001939DB" w:rsidRDefault="001939DB" w:rsidP="009E2A77">
      <w:pPr>
        <w:spacing w:after="0" w:line="240" w:lineRule="auto"/>
      </w:pPr>
      <w:r>
        <w:separator/>
      </w:r>
    </w:p>
  </w:footnote>
  <w:footnote w:type="continuationSeparator" w:id="0">
    <w:p w14:paraId="44037886" w14:textId="77777777" w:rsidR="001939DB" w:rsidRDefault="001939DB" w:rsidP="009E2A77">
      <w:pPr>
        <w:spacing w:after="0" w:line="240" w:lineRule="auto"/>
      </w:pPr>
      <w:r>
        <w:continuationSeparator/>
      </w:r>
    </w:p>
  </w:footnote>
  <w:footnote w:type="continuationNotice" w:id="1">
    <w:p w14:paraId="57C22DBA" w14:textId="77777777" w:rsidR="001939DB" w:rsidRDefault="001939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21FD" w14:textId="77777777" w:rsidR="00807FAD" w:rsidRDefault="00807FAD" w:rsidP="00FC5684">
    <w:r>
      <w:rPr>
        <w:noProof/>
      </w:rPr>
      <w:drawing>
        <wp:anchor distT="0" distB="0" distL="114300" distR="114300" simplePos="0" relativeHeight="251658241" behindDoc="1" locked="0" layoutInCell="1" allowOverlap="1" wp14:anchorId="73103D3F" wp14:editId="24BE7557">
          <wp:simplePos x="0" y="0"/>
          <wp:positionH relativeFrom="column">
            <wp:posOffset>-720090</wp:posOffset>
          </wp:positionH>
          <wp:positionV relativeFrom="paragraph">
            <wp:posOffset>-448059</wp:posOffset>
          </wp:positionV>
          <wp:extent cx="7559961" cy="10689376"/>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61" cy="106893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0871" w14:textId="4560490C" w:rsidR="00807FAD" w:rsidRDefault="001939DB" w:rsidP="00BC35E5">
    <w:pPr>
      <w:pStyle w:val="HeaderSection"/>
    </w:pPr>
    <w:r>
      <w:fldChar w:fldCharType="begin"/>
    </w:r>
    <w:r>
      <w:instrText xml:space="preserve"> STYLEREF  "Heading 1"  \* MERGEFORMAT </w:instrText>
    </w:r>
    <w:r>
      <w:fldChar w:fldCharType="separate"/>
    </w:r>
    <w:r w:rsidR="00D27393">
      <w:t>Application checklist</w:t>
    </w:r>
    <w:r>
      <w:fldChar w:fldCharType="end"/>
    </w:r>
  </w:p>
  <w:p w14:paraId="40E9A8F3" w14:textId="77777777" w:rsidR="00807FAD" w:rsidRDefault="00807F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EB7B" w14:textId="77777777" w:rsidR="00807FAD" w:rsidRDefault="00807FAD" w:rsidP="00E569F2">
    <w:r>
      <w:rPr>
        <w:noProof/>
      </w:rPr>
      <w:drawing>
        <wp:anchor distT="0" distB="0" distL="114300" distR="114300" simplePos="0" relativeHeight="251658240" behindDoc="1" locked="0" layoutInCell="1" allowOverlap="1" wp14:anchorId="4A1F0097" wp14:editId="3A40256E">
          <wp:simplePos x="0" y="0"/>
          <wp:positionH relativeFrom="column">
            <wp:posOffset>-720090</wp:posOffset>
          </wp:positionH>
          <wp:positionV relativeFrom="paragraph">
            <wp:posOffset>-448060</wp:posOffset>
          </wp:positionV>
          <wp:extent cx="7557785" cy="10686299"/>
          <wp:effectExtent l="0" t="0" r="5080"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7785" cy="10686299"/>
                  </a:xfrm>
                  <a:prstGeom prst="rect">
                    <a:avLst/>
                  </a:prstGeom>
                </pic:spPr>
              </pic:pic>
            </a:graphicData>
          </a:graphic>
          <wp14:sizeRelH relativeFrom="page">
            <wp14:pctWidth>0</wp14:pctWidth>
          </wp14:sizeRelH>
          <wp14:sizeRelV relativeFrom="page">
            <wp14:pctHeight>0</wp14:pctHeight>
          </wp14:sizeRelV>
        </wp:anchor>
      </w:drawing>
    </w:r>
  </w:p>
  <w:p w14:paraId="4B429A8F" w14:textId="77777777" w:rsidR="00807FAD" w:rsidRDefault="00807F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69"/>
    <w:multiLevelType w:val="hybridMultilevel"/>
    <w:tmpl w:val="8E96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D520D"/>
    <w:multiLevelType w:val="hybridMultilevel"/>
    <w:tmpl w:val="B770BAD8"/>
    <w:lvl w:ilvl="0" w:tplc="28DE590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1D61392"/>
    <w:multiLevelType w:val="hybridMultilevel"/>
    <w:tmpl w:val="53E87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04682"/>
    <w:multiLevelType w:val="hybridMultilevel"/>
    <w:tmpl w:val="7B9A226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03CD7D2B"/>
    <w:multiLevelType w:val="hybridMultilevel"/>
    <w:tmpl w:val="7BD4F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E455FD"/>
    <w:multiLevelType w:val="hybridMultilevel"/>
    <w:tmpl w:val="266EB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836ECE"/>
    <w:multiLevelType w:val="hybridMultilevel"/>
    <w:tmpl w:val="6E622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1432B9"/>
    <w:multiLevelType w:val="hybridMultilevel"/>
    <w:tmpl w:val="4ED81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EC0B13"/>
    <w:multiLevelType w:val="hybridMultilevel"/>
    <w:tmpl w:val="1940F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AC4F63"/>
    <w:multiLevelType w:val="multilevel"/>
    <w:tmpl w:val="E402D99E"/>
    <w:lvl w:ilvl="0">
      <w:start w:val="1"/>
      <w:numFmt w:val="decimal"/>
      <w:pStyle w:val="NumberedLevel1"/>
      <w:lvlText w:val="%1."/>
      <w:lvlJc w:val="left"/>
      <w:pPr>
        <w:ind w:left="360" w:hanging="360"/>
      </w:pPr>
      <w:rPr>
        <w:rFonts w:hint="default"/>
      </w:rPr>
    </w:lvl>
    <w:lvl w:ilvl="1">
      <w:start w:val="1"/>
      <w:numFmt w:val="lowerLetter"/>
      <w:pStyle w:val="NumberedLevel2"/>
      <w:lvlText w:val="%2)"/>
      <w:lvlJc w:val="left"/>
      <w:pPr>
        <w:ind w:left="720" w:hanging="360"/>
      </w:pPr>
      <w:rPr>
        <w:rFonts w:hint="default"/>
      </w:rPr>
    </w:lvl>
    <w:lvl w:ilvl="2">
      <w:start w:val="1"/>
      <w:numFmt w:val="lowerRoman"/>
      <w:pStyle w:val="Numbered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AB4390"/>
    <w:multiLevelType w:val="hybridMultilevel"/>
    <w:tmpl w:val="A050919C"/>
    <w:lvl w:ilvl="0" w:tplc="D008809C">
      <w:start w:val="1"/>
      <w:numFmt w:val="bullet"/>
      <w:lvlText w:val="•"/>
      <w:lvlJc w:val="left"/>
      <w:pPr>
        <w:ind w:left="927" w:hanging="360"/>
      </w:pPr>
      <w:rPr>
        <w:rFonts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440262"/>
    <w:multiLevelType w:val="hybridMultilevel"/>
    <w:tmpl w:val="3104CD24"/>
    <w:lvl w:ilvl="0" w:tplc="28DE590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68"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C868C8"/>
    <w:multiLevelType w:val="multilevel"/>
    <w:tmpl w:val="45FA0CAC"/>
    <w:lvl w:ilvl="0">
      <w:start w:val="1"/>
      <w:numFmt w:val="lowerLetter"/>
      <w:pStyle w:val="Listalphafortable"/>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EB05673"/>
    <w:multiLevelType w:val="hybridMultilevel"/>
    <w:tmpl w:val="D7D6BFD8"/>
    <w:lvl w:ilvl="0" w:tplc="28DE5900">
      <w:start w:val="1"/>
      <w:numFmt w:val="bullet"/>
      <w:lvlText w:val=""/>
      <w:lvlJc w:val="left"/>
      <w:pPr>
        <w:ind w:left="360" w:hanging="360"/>
      </w:pPr>
      <w:rPr>
        <w:rFonts w:ascii="Symbol" w:hAnsi="Symbol" w:hint="default"/>
      </w:rPr>
    </w:lvl>
    <w:lvl w:ilvl="1" w:tplc="9F749488">
      <w:start w:val="1"/>
      <w:numFmt w:val="bullet"/>
      <w:pStyle w:val="Listfortable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054FD0"/>
    <w:multiLevelType w:val="hybridMultilevel"/>
    <w:tmpl w:val="2C307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3836A2"/>
    <w:multiLevelType w:val="hybridMultilevel"/>
    <w:tmpl w:val="295E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D10C3B"/>
    <w:multiLevelType w:val="hybridMultilevel"/>
    <w:tmpl w:val="CB0E935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7" w15:restartNumberingAfterBreak="0">
    <w:nsid w:val="3C0B33B2"/>
    <w:multiLevelType w:val="hybridMultilevel"/>
    <w:tmpl w:val="E33C0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B41EFB"/>
    <w:multiLevelType w:val="hybridMultilevel"/>
    <w:tmpl w:val="01E4E66A"/>
    <w:lvl w:ilvl="0" w:tplc="28DE590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68"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A024DE"/>
    <w:multiLevelType w:val="hybridMultilevel"/>
    <w:tmpl w:val="076ACBB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446B78E3"/>
    <w:multiLevelType w:val="hybridMultilevel"/>
    <w:tmpl w:val="0B787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D2FFA"/>
    <w:multiLevelType w:val="hybridMultilevel"/>
    <w:tmpl w:val="6B68EC38"/>
    <w:lvl w:ilvl="0" w:tplc="0C090001">
      <w:start w:val="1"/>
      <w:numFmt w:val="bullet"/>
      <w:lvlText w:val=""/>
      <w:lvlJc w:val="left"/>
      <w:pPr>
        <w:ind w:left="720" w:hanging="360"/>
      </w:pPr>
      <w:rPr>
        <w:rFonts w:ascii="Symbol" w:hAnsi="Symbol" w:hint="default"/>
      </w:rPr>
    </w:lvl>
    <w:lvl w:ilvl="1" w:tplc="9F749488">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73406E"/>
    <w:multiLevelType w:val="hybridMultilevel"/>
    <w:tmpl w:val="11F2B3E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4FA36BA2"/>
    <w:multiLevelType w:val="hybridMultilevel"/>
    <w:tmpl w:val="0B540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1B3C87"/>
    <w:multiLevelType w:val="multilevel"/>
    <w:tmpl w:val="9BB4C012"/>
    <w:lvl w:ilvl="0">
      <w:start w:val="1"/>
      <w:numFmt w:val="bullet"/>
      <w:lvlText w:val="-"/>
      <w:lvlJc w:val="left"/>
      <w:pPr>
        <w:ind w:left="720" w:hanging="360"/>
      </w:pPr>
      <w:rPr>
        <w:rFonts w:ascii="&quot;Calibri&quot;,sans-serif" w:hAnsi="&quot;Calibri&quot;,sans-serif"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70F654B"/>
    <w:multiLevelType w:val="multilevel"/>
    <w:tmpl w:val="BDD06D4E"/>
    <w:lvl w:ilvl="0">
      <w:start w:val="1"/>
      <w:numFmt w:val="bullet"/>
      <w:pStyle w:val="BulletLevel1"/>
      <w:lvlText w:val="•"/>
      <w:lvlJc w:val="left"/>
      <w:pPr>
        <w:ind w:left="360" w:hanging="360"/>
      </w:pPr>
      <w:rPr>
        <w:rFonts w:ascii="System" w:hAnsi="System" w:hint="default"/>
        <w:sz w:val="32"/>
      </w:rPr>
    </w:lvl>
    <w:lvl w:ilvl="1">
      <w:start w:val="1"/>
      <w:numFmt w:val="bullet"/>
      <w:pStyle w:val="BulletLevel2"/>
      <w:lvlText w:val="–"/>
      <w:lvlJc w:val="left"/>
      <w:pPr>
        <w:ind w:left="720" w:hanging="360"/>
      </w:pPr>
      <w:rPr>
        <w:rFonts w:ascii="Public Sans" w:hAnsi="Public Sans" w:hint="default"/>
      </w:rPr>
    </w:lvl>
    <w:lvl w:ilvl="2">
      <w:start w:val="1"/>
      <w:numFmt w:val="bullet"/>
      <w:pStyle w:val="BulletLevel3"/>
      <w:lvlText w:val="●"/>
      <w:lvlJc w:val="left"/>
      <w:pPr>
        <w:ind w:left="1080" w:hanging="360"/>
      </w:pPr>
      <w:rPr>
        <w:rFonts w:ascii="Segoe UI" w:hAnsi="Segoe UI"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ACB3EFA"/>
    <w:multiLevelType w:val="hybridMultilevel"/>
    <w:tmpl w:val="1BEEFDF8"/>
    <w:lvl w:ilvl="0" w:tplc="6F5CAF68">
      <w:start w:val="1"/>
      <w:numFmt w:val="bullet"/>
      <w:lvlText w:val="–"/>
      <w:lvlJc w:val="left"/>
      <w:pPr>
        <w:ind w:left="720" w:hanging="360"/>
      </w:pPr>
      <w:rPr>
        <w:rFonts w:ascii="Public Sans Light" w:hAnsi="Public San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DF47FC"/>
    <w:multiLevelType w:val="hybridMultilevel"/>
    <w:tmpl w:val="C77C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013B72"/>
    <w:multiLevelType w:val="hybridMultilevel"/>
    <w:tmpl w:val="70FCD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690121"/>
    <w:multiLevelType w:val="hybridMultilevel"/>
    <w:tmpl w:val="9000F240"/>
    <w:lvl w:ilvl="0" w:tplc="4E3007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4171BA"/>
    <w:multiLevelType w:val="hybridMultilevel"/>
    <w:tmpl w:val="6206E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087C30"/>
    <w:multiLevelType w:val="hybridMultilevel"/>
    <w:tmpl w:val="08D8BC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9"/>
  </w:num>
  <w:num w:numId="2">
    <w:abstractNumId w:val="26"/>
  </w:num>
  <w:num w:numId="3">
    <w:abstractNumId w:val="10"/>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18"/>
  </w:num>
  <w:num w:numId="12">
    <w:abstractNumId w:val="1"/>
    <w:lvlOverride w:ilvl="0">
      <w:startOverride w:val="1"/>
    </w:lvlOverride>
  </w:num>
  <w:num w:numId="13">
    <w:abstractNumId w:val="17"/>
  </w:num>
  <w:num w:numId="14">
    <w:abstractNumId w:val="15"/>
  </w:num>
  <w:num w:numId="15">
    <w:abstractNumId w:val="5"/>
  </w:num>
  <w:num w:numId="16">
    <w:abstractNumId w:val="30"/>
  </w:num>
  <w:num w:numId="17">
    <w:abstractNumId w:val="22"/>
  </w:num>
  <w:num w:numId="18">
    <w:abstractNumId w:val="7"/>
  </w:num>
  <w:num w:numId="19">
    <w:abstractNumId w:val="8"/>
  </w:num>
  <w:num w:numId="20">
    <w:abstractNumId w:val="0"/>
  </w:num>
  <w:num w:numId="21">
    <w:abstractNumId w:val="11"/>
  </w:num>
  <w:num w:numId="22">
    <w:abstractNumId w:val="16"/>
  </w:num>
  <w:num w:numId="23">
    <w:abstractNumId w:val="31"/>
  </w:num>
  <w:num w:numId="24">
    <w:abstractNumId w:val="19"/>
  </w:num>
  <w:num w:numId="25">
    <w:abstractNumId w:val="3"/>
  </w:num>
  <w:num w:numId="26">
    <w:abstractNumId w:val="27"/>
  </w:num>
  <w:num w:numId="27">
    <w:abstractNumId w:val="14"/>
  </w:num>
  <w:num w:numId="28">
    <w:abstractNumId w:val="28"/>
  </w:num>
  <w:num w:numId="29">
    <w:abstractNumId w:val="23"/>
  </w:num>
  <w:num w:numId="30">
    <w:abstractNumId w:val="4"/>
  </w:num>
  <w:num w:numId="31">
    <w:abstractNumId w:val="2"/>
  </w:num>
  <w:num w:numId="32">
    <w:abstractNumId w:val="21"/>
  </w:num>
  <w:num w:numId="33">
    <w:abstractNumId w:val="20"/>
  </w:num>
  <w:num w:numId="34">
    <w:abstractNumId w:val="13"/>
  </w:num>
  <w:num w:numId="35">
    <w:abstractNumId w:val="13"/>
  </w:num>
  <w:num w:numId="36">
    <w:abstractNumId w:val="13"/>
  </w:num>
  <w:num w:numId="37">
    <w:abstractNumId w:val="12"/>
  </w:num>
  <w:num w:numId="38">
    <w:abstractNumId w:val="24"/>
  </w:num>
  <w:num w:numId="39">
    <w:abstractNumId w:val="6"/>
  </w:num>
  <w:num w:numId="40">
    <w:abstractNumId w:val="18"/>
    <w:lvlOverride w:ilvl="0">
      <w:startOverride w:val="1"/>
    </w:lvlOverride>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3A"/>
    <w:rsid w:val="000020C2"/>
    <w:rsid w:val="00005C49"/>
    <w:rsid w:val="00005D62"/>
    <w:rsid w:val="00010488"/>
    <w:rsid w:val="00012F14"/>
    <w:rsid w:val="00014EA5"/>
    <w:rsid w:val="00015871"/>
    <w:rsid w:val="00017652"/>
    <w:rsid w:val="00020327"/>
    <w:rsid w:val="00024158"/>
    <w:rsid w:val="00037CA9"/>
    <w:rsid w:val="0004103F"/>
    <w:rsid w:val="00041AF6"/>
    <w:rsid w:val="00042245"/>
    <w:rsid w:val="0004558F"/>
    <w:rsid w:val="00054844"/>
    <w:rsid w:val="00060E72"/>
    <w:rsid w:val="000616B5"/>
    <w:rsid w:val="00071EDA"/>
    <w:rsid w:val="00074FBD"/>
    <w:rsid w:val="0007618B"/>
    <w:rsid w:val="00081037"/>
    <w:rsid w:val="00083B01"/>
    <w:rsid w:val="000840A5"/>
    <w:rsid w:val="000843B5"/>
    <w:rsid w:val="00087EC5"/>
    <w:rsid w:val="00091977"/>
    <w:rsid w:val="000A0778"/>
    <w:rsid w:val="000A1EDF"/>
    <w:rsid w:val="000A34C1"/>
    <w:rsid w:val="000A6F3F"/>
    <w:rsid w:val="000B01AA"/>
    <w:rsid w:val="000B05D7"/>
    <w:rsid w:val="000B5971"/>
    <w:rsid w:val="000C0C87"/>
    <w:rsid w:val="000C66C2"/>
    <w:rsid w:val="000C6D44"/>
    <w:rsid w:val="000D0D25"/>
    <w:rsid w:val="000D25A9"/>
    <w:rsid w:val="000D314C"/>
    <w:rsid w:val="000D44A5"/>
    <w:rsid w:val="000D505D"/>
    <w:rsid w:val="000D6E26"/>
    <w:rsid w:val="000E598C"/>
    <w:rsid w:val="000E6E6C"/>
    <w:rsid w:val="000F113B"/>
    <w:rsid w:val="000F7D77"/>
    <w:rsid w:val="00102A49"/>
    <w:rsid w:val="00105358"/>
    <w:rsid w:val="0010728E"/>
    <w:rsid w:val="00131906"/>
    <w:rsid w:val="00141B91"/>
    <w:rsid w:val="001468FA"/>
    <w:rsid w:val="0014717E"/>
    <w:rsid w:val="00156EFF"/>
    <w:rsid w:val="00162E02"/>
    <w:rsid w:val="0016305F"/>
    <w:rsid w:val="0016494F"/>
    <w:rsid w:val="00165F53"/>
    <w:rsid w:val="00172DE6"/>
    <w:rsid w:val="00174710"/>
    <w:rsid w:val="001753FC"/>
    <w:rsid w:val="00176F0E"/>
    <w:rsid w:val="001770C9"/>
    <w:rsid w:val="00177617"/>
    <w:rsid w:val="0018268E"/>
    <w:rsid w:val="00186A06"/>
    <w:rsid w:val="001939DB"/>
    <w:rsid w:val="00195C0E"/>
    <w:rsid w:val="001A0FB8"/>
    <w:rsid w:val="001A2C78"/>
    <w:rsid w:val="001B152D"/>
    <w:rsid w:val="001B39FC"/>
    <w:rsid w:val="001B4D58"/>
    <w:rsid w:val="001B762A"/>
    <w:rsid w:val="001C08BE"/>
    <w:rsid w:val="001C1BE9"/>
    <w:rsid w:val="001D0B18"/>
    <w:rsid w:val="001D532F"/>
    <w:rsid w:val="001E1242"/>
    <w:rsid w:val="001E238E"/>
    <w:rsid w:val="001E401B"/>
    <w:rsid w:val="001E7F59"/>
    <w:rsid w:val="001F051E"/>
    <w:rsid w:val="001F3458"/>
    <w:rsid w:val="001F3790"/>
    <w:rsid w:val="001F7548"/>
    <w:rsid w:val="001F791F"/>
    <w:rsid w:val="00200389"/>
    <w:rsid w:val="002022CE"/>
    <w:rsid w:val="00202726"/>
    <w:rsid w:val="002049D7"/>
    <w:rsid w:val="002122DC"/>
    <w:rsid w:val="0022368C"/>
    <w:rsid w:val="00240683"/>
    <w:rsid w:val="002425DF"/>
    <w:rsid w:val="002501DF"/>
    <w:rsid w:val="00255891"/>
    <w:rsid w:val="00260B05"/>
    <w:rsid w:val="00264302"/>
    <w:rsid w:val="002657C2"/>
    <w:rsid w:val="00266DAD"/>
    <w:rsid w:val="00267C8B"/>
    <w:rsid w:val="00271541"/>
    <w:rsid w:val="00271936"/>
    <w:rsid w:val="0027206B"/>
    <w:rsid w:val="00277344"/>
    <w:rsid w:val="00277622"/>
    <w:rsid w:val="002806F7"/>
    <w:rsid w:val="00282D6D"/>
    <w:rsid w:val="00296034"/>
    <w:rsid w:val="002A4091"/>
    <w:rsid w:val="002C1093"/>
    <w:rsid w:val="002C1EB4"/>
    <w:rsid w:val="002C573A"/>
    <w:rsid w:val="002E3A5E"/>
    <w:rsid w:val="00302371"/>
    <w:rsid w:val="003023C5"/>
    <w:rsid w:val="00307486"/>
    <w:rsid w:val="00322CB9"/>
    <w:rsid w:val="0032411B"/>
    <w:rsid w:val="00335BB0"/>
    <w:rsid w:val="00341FE1"/>
    <w:rsid w:val="00346AAC"/>
    <w:rsid w:val="00347A33"/>
    <w:rsid w:val="00353A4D"/>
    <w:rsid w:val="0035595E"/>
    <w:rsid w:val="00357527"/>
    <w:rsid w:val="00361BF9"/>
    <w:rsid w:val="0036322D"/>
    <w:rsid w:val="0036484B"/>
    <w:rsid w:val="00375A17"/>
    <w:rsid w:val="00375CFA"/>
    <w:rsid w:val="00380355"/>
    <w:rsid w:val="003824ED"/>
    <w:rsid w:val="0038442C"/>
    <w:rsid w:val="00385CBD"/>
    <w:rsid w:val="00390784"/>
    <w:rsid w:val="003969EC"/>
    <w:rsid w:val="003973CE"/>
    <w:rsid w:val="00397E89"/>
    <w:rsid w:val="003A014C"/>
    <w:rsid w:val="003A4AF0"/>
    <w:rsid w:val="003A5CC5"/>
    <w:rsid w:val="003B318A"/>
    <w:rsid w:val="003C0705"/>
    <w:rsid w:val="003D4EFC"/>
    <w:rsid w:val="003D6180"/>
    <w:rsid w:val="003E09DF"/>
    <w:rsid w:val="003E1092"/>
    <w:rsid w:val="003E3A3E"/>
    <w:rsid w:val="003F1476"/>
    <w:rsid w:val="004046D0"/>
    <w:rsid w:val="00407D92"/>
    <w:rsid w:val="004151FB"/>
    <w:rsid w:val="004202EB"/>
    <w:rsid w:val="004211CB"/>
    <w:rsid w:val="00422606"/>
    <w:rsid w:val="00426BD1"/>
    <w:rsid w:val="00427708"/>
    <w:rsid w:val="00431F25"/>
    <w:rsid w:val="004376F8"/>
    <w:rsid w:val="00440328"/>
    <w:rsid w:val="00442940"/>
    <w:rsid w:val="0044329E"/>
    <w:rsid w:val="004469FD"/>
    <w:rsid w:val="00447F9D"/>
    <w:rsid w:val="00452167"/>
    <w:rsid w:val="0045656A"/>
    <w:rsid w:val="00475CC6"/>
    <w:rsid w:val="004773BB"/>
    <w:rsid w:val="00480912"/>
    <w:rsid w:val="00481A3F"/>
    <w:rsid w:val="00486DEA"/>
    <w:rsid w:val="00494613"/>
    <w:rsid w:val="00497350"/>
    <w:rsid w:val="004A37F9"/>
    <w:rsid w:val="004A56C7"/>
    <w:rsid w:val="004B0D22"/>
    <w:rsid w:val="004B1261"/>
    <w:rsid w:val="004B72CF"/>
    <w:rsid w:val="004C34DA"/>
    <w:rsid w:val="004D020D"/>
    <w:rsid w:val="004D0256"/>
    <w:rsid w:val="004D1831"/>
    <w:rsid w:val="004D2AA1"/>
    <w:rsid w:val="004D3FA1"/>
    <w:rsid w:val="004D457F"/>
    <w:rsid w:val="004D78D8"/>
    <w:rsid w:val="004E6886"/>
    <w:rsid w:val="004E74A1"/>
    <w:rsid w:val="004F198B"/>
    <w:rsid w:val="004F3B23"/>
    <w:rsid w:val="004F5B4F"/>
    <w:rsid w:val="004F6B03"/>
    <w:rsid w:val="004F7F65"/>
    <w:rsid w:val="0050725E"/>
    <w:rsid w:val="00507FAF"/>
    <w:rsid w:val="00511C91"/>
    <w:rsid w:val="00520DB6"/>
    <w:rsid w:val="0052133A"/>
    <w:rsid w:val="005213FC"/>
    <w:rsid w:val="00521BC7"/>
    <w:rsid w:val="005226CD"/>
    <w:rsid w:val="00525A1E"/>
    <w:rsid w:val="00527389"/>
    <w:rsid w:val="00535592"/>
    <w:rsid w:val="00535F9F"/>
    <w:rsid w:val="00543452"/>
    <w:rsid w:val="005502F2"/>
    <w:rsid w:val="005510BE"/>
    <w:rsid w:val="00561E21"/>
    <w:rsid w:val="005673FB"/>
    <w:rsid w:val="005725B0"/>
    <w:rsid w:val="005727A9"/>
    <w:rsid w:val="00573EE7"/>
    <w:rsid w:val="005771E1"/>
    <w:rsid w:val="0057737C"/>
    <w:rsid w:val="00584D2C"/>
    <w:rsid w:val="005871F3"/>
    <w:rsid w:val="0059191D"/>
    <w:rsid w:val="0059214A"/>
    <w:rsid w:val="00597136"/>
    <w:rsid w:val="005B618C"/>
    <w:rsid w:val="005C0044"/>
    <w:rsid w:val="005C06F8"/>
    <w:rsid w:val="005C144C"/>
    <w:rsid w:val="005C46C4"/>
    <w:rsid w:val="005C58E5"/>
    <w:rsid w:val="005C7E3C"/>
    <w:rsid w:val="005D55FD"/>
    <w:rsid w:val="005D78B0"/>
    <w:rsid w:val="005D7ABB"/>
    <w:rsid w:val="005E6C2D"/>
    <w:rsid w:val="005F5605"/>
    <w:rsid w:val="0060390B"/>
    <w:rsid w:val="00604EAD"/>
    <w:rsid w:val="006107F4"/>
    <w:rsid w:val="006108DD"/>
    <w:rsid w:val="00623050"/>
    <w:rsid w:val="00626978"/>
    <w:rsid w:val="0064097B"/>
    <w:rsid w:val="0064630E"/>
    <w:rsid w:val="0064641D"/>
    <w:rsid w:val="0064666B"/>
    <w:rsid w:val="00647030"/>
    <w:rsid w:val="00650C16"/>
    <w:rsid w:val="006531E4"/>
    <w:rsid w:val="00657C98"/>
    <w:rsid w:val="006665C0"/>
    <w:rsid w:val="00666809"/>
    <w:rsid w:val="00666DDC"/>
    <w:rsid w:val="00674242"/>
    <w:rsid w:val="00682E21"/>
    <w:rsid w:val="00692675"/>
    <w:rsid w:val="0069288E"/>
    <w:rsid w:val="006A5A9C"/>
    <w:rsid w:val="006A7594"/>
    <w:rsid w:val="006B0420"/>
    <w:rsid w:val="006B0974"/>
    <w:rsid w:val="006C0F63"/>
    <w:rsid w:val="006C36E3"/>
    <w:rsid w:val="006D7B24"/>
    <w:rsid w:val="006F67A3"/>
    <w:rsid w:val="006F7956"/>
    <w:rsid w:val="007013AA"/>
    <w:rsid w:val="00711D50"/>
    <w:rsid w:val="0071214B"/>
    <w:rsid w:val="00725F57"/>
    <w:rsid w:val="00742355"/>
    <w:rsid w:val="00746568"/>
    <w:rsid w:val="0075517B"/>
    <w:rsid w:val="007746C6"/>
    <w:rsid w:val="00777434"/>
    <w:rsid w:val="00786B59"/>
    <w:rsid w:val="00790925"/>
    <w:rsid w:val="00796366"/>
    <w:rsid w:val="00796FD5"/>
    <w:rsid w:val="007A19E5"/>
    <w:rsid w:val="007B0E65"/>
    <w:rsid w:val="007C25C9"/>
    <w:rsid w:val="007C3C0D"/>
    <w:rsid w:val="007C3D71"/>
    <w:rsid w:val="007C584A"/>
    <w:rsid w:val="007C72FC"/>
    <w:rsid w:val="007D2D1A"/>
    <w:rsid w:val="007D4FF6"/>
    <w:rsid w:val="007E64B0"/>
    <w:rsid w:val="00803113"/>
    <w:rsid w:val="00807FAD"/>
    <w:rsid w:val="00813A6F"/>
    <w:rsid w:val="00816DE2"/>
    <w:rsid w:val="00817415"/>
    <w:rsid w:val="00823BE6"/>
    <w:rsid w:val="00825B31"/>
    <w:rsid w:val="00835CE7"/>
    <w:rsid w:val="008425C6"/>
    <w:rsid w:val="008521B7"/>
    <w:rsid w:val="00852EC5"/>
    <w:rsid w:val="008568EA"/>
    <w:rsid w:val="008661F5"/>
    <w:rsid w:val="00866F73"/>
    <w:rsid w:val="00873C69"/>
    <w:rsid w:val="00876FBD"/>
    <w:rsid w:val="00883AFD"/>
    <w:rsid w:val="008A31BE"/>
    <w:rsid w:val="008A5D81"/>
    <w:rsid w:val="008B1A72"/>
    <w:rsid w:val="008B6DAA"/>
    <w:rsid w:val="008C2952"/>
    <w:rsid w:val="008D0074"/>
    <w:rsid w:val="008F000D"/>
    <w:rsid w:val="008F1E49"/>
    <w:rsid w:val="008F6114"/>
    <w:rsid w:val="0090318C"/>
    <w:rsid w:val="009032E4"/>
    <w:rsid w:val="009106A2"/>
    <w:rsid w:val="009122BA"/>
    <w:rsid w:val="0091739F"/>
    <w:rsid w:val="009244DD"/>
    <w:rsid w:val="00925A70"/>
    <w:rsid w:val="00937A1C"/>
    <w:rsid w:val="00942F8E"/>
    <w:rsid w:val="00944785"/>
    <w:rsid w:val="00950244"/>
    <w:rsid w:val="0095064E"/>
    <w:rsid w:val="00955213"/>
    <w:rsid w:val="009658CA"/>
    <w:rsid w:val="009701AC"/>
    <w:rsid w:val="009743D4"/>
    <w:rsid w:val="00977E10"/>
    <w:rsid w:val="00982B90"/>
    <w:rsid w:val="00984D20"/>
    <w:rsid w:val="00993E37"/>
    <w:rsid w:val="009B26AF"/>
    <w:rsid w:val="009D03DC"/>
    <w:rsid w:val="009D6D4F"/>
    <w:rsid w:val="009E2A77"/>
    <w:rsid w:val="009E2FE3"/>
    <w:rsid w:val="009E7807"/>
    <w:rsid w:val="00A01A30"/>
    <w:rsid w:val="00A035B8"/>
    <w:rsid w:val="00A0599A"/>
    <w:rsid w:val="00A11D65"/>
    <w:rsid w:val="00A13345"/>
    <w:rsid w:val="00A21B8B"/>
    <w:rsid w:val="00A26DF1"/>
    <w:rsid w:val="00A37C6D"/>
    <w:rsid w:val="00A51C8B"/>
    <w:rsid w:val="00A60457"/>
    <w:rsid w:val="00A63174"/>
    <w:rsid w:val="00A63919"/>
    <w:rsid w:val="00A66C1C"/>
    <w:rsid w:val="00A701FA"/>
    <w:rsid w:val="00A7240F"/>
    <w:rsid w:val="00A73961"/>
    <w:rsid w:val="00A8622F"/>
    <w:rsid w:val="00A92D65"/>
    <w:rsid w:val="00A952D1"/>
    <w:rsid w:val="00A95A73"/>
    <w:rsid w:val="00AA105D"/>
    <w:rsid w:val="00AA60BE"/>
    <w:rsid w:val="00AB17BE"/>
    <w:rsid w:val="00AB5452"/>
    <w:rsid w:val="00AB6B7C"/>
    <w:rsid w:val="00AB7040"/>
    <w:rsid w:val="00AC159B"/>
    <w:rsid w:val="00AC2298"/>
    <w:rsid w:val="00AC5156"/>
    <w:rsid w:val="00AC7CF5"/>
    <w:rsid w:val="00AD061B"/>
    <w:rsid w:val="00AE21FD"/>
    <w:rsid w:val="00AF099B"/>
    <w:rsid w:val="00AF1A94"/>
    <w:rsid w:val="00AF681D"/>
    <w:rsid w:val="00B012C5"/>
    <w:rsid w:val="00B0206A"/>
    <w:rsid w:val="00B03945"/>
    <w:rsid w:val="00B07D39"/>
    <w:rsid w:val="00B10993"/>
    <w:rsid w:val="00B135D0"/>
    <w:rsid w:val="00B145F6"/>
    <w:rsid w:val="00B176E2"/>
    <w:rsid w:val="00B23B79"/>
    <w:rsid w:val="00B26894"/>
    <w:rsid w:val="00B55E92"/>
    <w:rsid w:val="00B56C7A"/>
    <w:rsid w:val="00B621E5"/>
    <w:rsid w:val="00B658F9"/>
    <w:rsid w:val="00B66920"/>
    <w:rsid w:val="00B74EF3"/>
    <w:rsid w:val="00B7556E"/>
    <w:rsid w:val="00B7638E"/>
    <w:rsid w:val="00B821E1"/>
    <w:rsid w:val="00B90547"/>
    <w:rsid w:val="00BB2FE1"/>
    <w:rsid w:val="00BB71D5"/>
    <w:rsid w:val="00BB7AE9"/>
    <w:rsid w:val="00BB7E9B"/>
    <w:rsid w:val="00BC35E5"/>
    <w:rsid w:val="00BD17B3"/>
    <w:rsid w:val="00BD1ABC"/>
    <w:rsid w:val="00BD78CB"/>
    <w:rsid w:val="00BE56EA"/>
    <w:rsid w:val="00BF4F94"/>
    <w:rsid w:val="00BF6EAD"/>
    <w:rsid w:val="00C02030"/>
    <w:rsid w:val="00C0776C"/>
    <w:rsid w:val="00C102A4"/>
    <w:rsid w:val="00C11817"/>
    <w:rsid w:val="00C143EC"/>
    <w:rsid w:val="00C2087B"/>
    <w:rsid w:val="00C2542C"/>
    <w:rsid w:val="00C37CA7"/>
    <w:rsid w:val="00C37DAC"/>
    <w:rsid w:val="00C51B92"/>
    <w:rsid w:val="00C6173F"/>
    <w:rsid w:val="00C62139"/>
    <w:rsid w:val="00C650E3"/>
    <w:rsid w:val="00C71C11"/>
    <w:rsid w:val="00C71F46"/>
    <w:rsid w:val="00C74D5E"/>
    <w:rsid w:val="00C75D8B"/>
    <w:rsid w:val="00C76672"/>
    <w:rsid w:val="00C80E8B"/>
    <w:rsid w:val="00C83083"/>
    <w:rsid w:val="00C843DA"/>
    <w:rsid w:val="00C87EFB"/>
    <w:rsid w:val="00C914F4"/>
    <w:rsid w:val="00C93547"/>
    <w:rsid w:val="00C948D0"/>
    <w:rsid w:val="00CA14D6"/>
    <w:rsid w:val="00CA5F3B"/>
    <w:rsid w:val="00CB7094"/>
    <w:rsid w:val="00CC159B"/>
    <w:rsid w:val="00CC1730"/>
    <w:rsid w:val="00CC67BD"/>
    <w:rsid w:val="00CD03AA"/>
    <w:rsid w:val="00CD0C0B"/>
    <w:rsid w:val="00CD1549"/>
    <w:rsid w:val="00CE6A3F"/>
    <w:rsid w:val="00CE7BF3"/>
    <w:rsid w:val="00CF1639"/>
    <w:rsid w:val="00CF4AC1"/>
    <w:rsid w:val="00D006B4"/>
    <w:rsid w:val="00D026CA"/>
    <w:rsid w:val="00D03BAF"/>
    <w:rsid w:val="00D03E0F"/>
    <w:rsid w:val="00D05FFF"/>
    <w:rsid w:val="00D108F5"/>
    <w:rsid w:val="00D12081"/>
    <w:rsid w:val="00D1322F"/>
    <w:rsid w:val="00D16478"/>
    <w:rsid w:val="00D23483"/>
    <w:rsid w:val="00D24130"/>
    <w:rsid w:val="00D27393"/>
    <w:rsid w:val="00D3235C"/>
    <w:rsid w:val="00D34E75"/>
    <w:rsid w:val="00D357AA"/>
    <w:rsid w:val="00D41EBE"/>
    <w:rsid w:val="00D45269"/>
    <w:rsid w:val="00D46235"/>
    <w:rsid w:val="00D50089"/>
    <w:rsid w:val="00D6103E"/>
    <w:rsid w:val="00D64BD1"/>
    <w:rsid w:val="00D76045"/>
    <w:rsid w:val="00D80704"/>
    <w:rsid w:val="00D84ACA"/>
    <w:rsid w:val="00D85FD7"/>
    <w:rsid w:val="00D876FC"/>
    <w:rsid w:val="00D8799A"/>
    <w:rsid w:val="00D90949"/>
    <w:rsid w:val="00D90A86"/>
    <w:rsid w:val="00D9142B"/>
    <w:rsid w:val="00D92A40"/>
    <w:rsid w:val="00D96758"/>
    <w:rsid w:val="00DA4A2F"/>
    <w:rsid w:val="00DB3DE4"/>
    <w:rsid w:val="00DB4C0B"/>
    <w:rsid w:val="00DB7645"/>
    <w:rsid w:val="00DC4DA4"/>
    <w:rsid w:val="00DD328C"/>
    <w:rsid w:val="00DD5EFE"/>
    <w:rsid w:val="00DE1BF2"/>
    <w:rsid w:val="00DE2B67"/>
    <w:rsid w:val="00DE6805"/>
    <w:rsid w:val="00DF0CB5"/>
    <w:rsid w:val="00DF1508"/>
    <w:rsid w:val="00DF20FD"/>
    <w:rsid w:val="00DF6404"/>
    <w:rsid w:val="00E032F7"/>
    <w:rsid w:val="00E038ED"/>
    <w:rsid w:val="00E06C1B"/>
    <w:rsid w:val="00E13E8C"/>
    <w:rsid w:val="00E16591"/>
    <w:rsid w:val="00E20FD7"/>
    <w:rsid w:val="00E210BE"/>
    <w:rsid w:val="00E22343"/>
    <w:rsid w:val="00E239D5"/>
    <w:rsid w:val="00E34A2C"/>
    <w:rsid w:val="00E405A0"/>
    <w:rsid w:val="00E41349"/>
    <w:rsid w:val="00E41BD3"/>
    <w:rsid w:val="00E41D7B"/>
    <w:rsid w:val="00E429DB"/>
    <w:rsid w:val="00E50902"/>
    <w:rsid w:val="00E53610"/>
    <w:rsid w:val="00E569F2"/>
    <w:rsid w:val="00E605E3"/>
    <w:rsid w:val="00E64037"/>
    <w:rsid w:val="00E64235"/>
    <w:rsid w:val="00E7046C"/>
    <w:rsid w:val="00E70BA0"/>
    <w:rsid w:val="00E7302B"/>
    <w:rsid w:val="00E76EA3"/>
    <w:rsid w:val="00E81AC1"/>
    <w:rsid w:val="00E821A3"/>
    <w:rsid w:val="00E839C9"/>
    <w:rsid w:val="00E87061"/>
    <w:rsid w:val="00E9031F"/>
    <w:rsid w:val="00E9188F"/>
    <w:rsid w:val="00E9548F"/>
    <w:rsid w:val="00EA2859"/>
    <w:rsid w:val="00EA4CDB"/>
    <w:rsid w:val="00EB2739"/>
    <w:rsid w:val="00EB5C0A"/>
    <w:rsid w:val="00EB6CAD"/>
    <w:rsid w:val="00EB6ED5"/>
    <w:rsid w:val="00EC0FFE"/>
    <w:rsid w:val="00EC609B"/>
    <w:rsid w:val="00ED2D75"/>
    <w:rsid w:val="00ED654C"/>
    <w:rsid w:val="00EF59A5"/>
    <w:rsid w:val="00F00785"/>
    <w:rsid w:val="00F01CD5"/>
    <w:rsid w:val="00F06D31"/>
    <w:rsid w:val="00F10B8A"/>
    <w:rsid w:val="00F12D77"/>
    <w:rsid w:val="00F20181"/>
    <w:rsid w:val="00F25B7C"/>
    <w:rsid w:val="00F26A06"/>
    <w:rsid w:val="00F331A0"/>
    <w:rsid w:val="00F341A5"/>
    <w:rsid w:val="00F349EF"/>
    <w:rsid w:val="00F37479"/>
    <w:rsid w:val="00F424C1"/>
    <w:rsid w:val="00F43BAF"/>
    <w:rsid w:val="00F452DD"/>
    <w:rsid w:val="00F4535B"/>
    <w:rsid w:val="00F45E94"/>
    <w:rsid w:val="00F504D7"/>
    <w:rsid w:val="00F64F72"/>
    <w:rsid w:val="00F652E4"/>
    <w:rsid w:val="00F6716F"/>
    <w:rsid w:val="00F73E48"/>
    <w:rsid w:val="00F768CB"/>
    <w:rsid w:val="00F85762"/>
    <w:rsid w:val="00F926DB"/>
    <w:rsid w:val="00F97B6F"/>
    <w:rsid w:val="00FA0268"/>
    <w:rsid w:val="00FA5AFD"/>
    <w:rsid w:val="00FA7175"/>
    <w:rsid w:val="00FB42B9"/>
    <w:rsid w:val="00FB5C2E"/>
    <w:rsid w:val="00FC50AC"/>
    <w:rsid w:val="00FC5684"/>
    <w:rsid w:val="00FC729C"/>
    <w:rsid w:val="00FD1D41"/>
    <w:rsid w:val="00FD595F"/>
    <w:rsid w:val="00FE2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3A1B3"/>
  <w15:chartTrackingRefBased/>
  <w15:docId w15:val="{CC795DFA-37B0-4493-B1E4-7A0BECE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22"/>
    <w:pPr>
      <w:spacing w:after="120" w:line="264" w:lineRule="auto"/>
    </w:pPr>
  </w:style>
  <w:style w:type="paragraph" w:styleId="Heading1">
    <w:name w:val="heading 1"/>
    <w:basedOn w:val="Normal"/>
    <w:next w:val="Normal"/>
    <w:link w:val="Heading1Char"/>
    <w:uiPriority w:val="9"/>
    <w:qFormat/>
    <w:rsid w:val="00264302"/>
    <w:pPr>
      <w:keepNext/>
      <w:keepLines/>
      <w:pageBreakBefore/>
      <w:spacing w:after="240"/>
      <w:outlineLvl w:val="0"/>
    </w:pPr>
    <w:rPr>
      <w:rFonts w:asciiTheme="majorHAnsi" w:eastAsiaTheme="majorEastAsia" w:hAnsiTheme="majorHAnsi" w:cstheme="majorBidi"/>
      <w:color w:val="146CFD" w:themeColor="accent4"/>
      <w:sz w:val="80"/>
      <w:szCs w:val="32"/>
    </w:rPr>
  </w:style>
  <w:style w:type="paragraph" w:styleId="Heading2">
    <w:name w:val="heading 2"/>
    <w:basedOn w:val="Normal"/>
    <w:next w:val="Normal"/>
    <w:link w:val="Heading2Char"/>
    <w:uiPriority w:val="9"/>
    <w:unhideWhenUsed/>
    <w:qFormat/>
    <w:rsid w:val="00264302"/>
    <w:pPr>
      <w:keepNext/>
      <w:keepLines/>
      <w:spacing w:before="240" w:after="0"/>
      <w:outlineLvl w:val="1"/>
    </w:pPr>
    <w:rPr>
      <w:rFonts w:asciiTheme="majorHAnsi" w:eastAsiaTheme="majorEastAsia" w:hAnsiTheme="majorHAnsi" w:cstheme="majorBidi"/>
      <w:color w:val="146CFD" w:themeColor="accent4"/>
      <w:sz w:val="36"/>
      <w:szCs w:val="26"/>
    </w:rPr>
  </w:style>
  <w:style w:type="paragraph" w:styleId="Heading3">
    <w:name w:val="heading 3"/>
    <w:basedOn w:val="Normal"/>
    <w:next w:val="Normal"/>
    <w:link w:val="Heading3Char"/>
    <w:uiPriority w:val="9"/>
    <w:unhideWhenUsed/>
    <w:qFormat/>
    <w:rsid w:val="00BB7AE9"/>
    <w:pPr>
      <w:keepNext/>
      <w:keepLines/>
      <w:spacing w:before="240" w:after="0"/>
      <w:outlineLvl w:val="2"/>
    </w:pPr>
    <w:rPr>
      <w:rFonts w:ascii="Public Sans Medium" w:eastAsiaTheme="majorEastAsia" w:hAnsi="Public Sans Medium" w:cstheme="majorBidi"/>
      <w:color w:val="22272B"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302"/>
    <w:rPr>
      <w:rFonts w:asciiTheme="majorHAnsi" w:eastAsiaTheme="majorEastAsia" w:hAnsiTheme="majorHAnsi" w:cstheme="majorBidi"/>
      <w:color w:val="146CFD" w:themeColor="accent4"/>
      <w:sz w:val="80"/>
      <w:szCs w:val="32"/>
    </w:rPr>
  </w:style>
  <w:style w:type="paragraph" w:styleId="Header">
    <w:name w:val="header"/>
    <w:basedOn w:val="Normal"/>
    <w:link w:val="HeaderChar"/>
    <w:uiPriority w:val="99"/>
    <w:unhideWhenUsed/>
    <w:rsid w:val="000D0D25"/>
    <w:pPr>
      <w:tabs>
        <w:tab w:val="center" w:pos="4513"/>
        <w:tab w:val="right" w:pos="9026"/>
      </w:tabs>
      <w:spacing w:after="0" w:line="240" w:lineRule="auto"/>
    </w:pPr>
    <w:rPr>
      <w:rFonts w:ascii="Public Sans SemiBold" w:hAnsi="Public Sans SemiBold"/>
      <w:sz w:val="16"/>
    </w:rPr>
  </w:style>
  <w:style w:type="character" w:customStyle="1" w:styleId="HeaderChar">
    <w:name w:val="Header Char"/>
    <w:basedOn w:val="DefaultParagraphFont"/>
    <w:link w:val="Header"/>
    <w:uiPriority w:val="99"/>
    <w:rsid w:val="000D0D25"/>
    <w:rPr>
      <w:rFonts w:ascii="Public Sans SemiBold" w:hAnsi="Public Sans SemiBold"/>
      <w:sz w:val="16"/>
    </w:rPr>
  </w:style>
  <w:style w:type="paragraph" w:styleId="Footer">
    <w:name w:val="footer"/>
    <w:basedOn w:val="Normal"/>
    <w:link w:val="FooterChar"/>
    <w:uiPriority w:val="99"/>
    <w:unhideWhenUsed/>
    <w:rsid w:val="000D0D25"/>
    <w:pPr>
      <w:pBdr>
        <w:top w:val="single" w:sz="4" w:space="4" w:color="auto"/>
      </w:pBdr>
      <w:tabs>
        <w:tab w:val="right" w:pos="9638"/>
      </w:tabs>
      <w:spacing w:after="0" w:line="240" w:lineRule="auto"/>
    </w:pPr>
    <w:rPr>
      <w:rFonts w:ascii="Public Sans SemiBold" w:hAnsi="Public Sans SemiBold"/>
      <w:sz w:val="16"/>
      <w:szCs w:val="16"/>
    </w:rPr>
  </w:style>
  <w:style w:type="character" w:customStyle="1" w:styleId="FooterChar">
    <w:name w:val="Footer Char"/>
    <w:basedOn w:val="DefaultParagraphFont"/>
    <w:link w:val="Footer"/>
    <w:uiPriority w:val="99"/>
    <w:rsid w:val="000D0D25"/>
    <w:rPr>
      <w:rFonts w:ascii="Public Sans SemiBold" w:hAnsi="Public Sans SemiBold"/>
      <w:sz w:val="16"/>
      <w:szCs w:val="16"/>
    </w:rPr>
  </w:style>
  <w:style w:type="character" w:customStyle="1" w:styleId="Heading2Char">
    <w:name w:val="Heading 2 Char"/>
    <w:basedOn w:val="DefaultParagraphFont"/>
    <w:link w:val="Heading2"/>
    <w:uiPriority w:val="9"/>
    <w:rsid w:val="00264302"/>
    <w:rPr>
      <w:rFonts w:asciiTheme="majorHAnsi" w:eastAsiaTheme="majorEastAsia" w:hAnsiTheme="majorHAnsi" w:cstheme="majorBidi"/>
      <w:color w:val="146CFD" w:themeColor="accent4"/>
      <w:sz w:val="36"/>
      <w:szCs w:val="26"/>
    </w:rPr>
  </w:style>
  <w:style w:type="paragraph" w:customStyle="1" w:styleId="BulletLevel1">
    <w:name w:val="Bullet Level 1"/>
    <w:basedOn w:val="Normal"/>
    <w:qFormat/>
    <w:rsid w:val="00200389"/>
    <w:pPr>
      <w:numPr>
        <w:numId w:val="6"/>
      </w:numPr>
      <w:ind w:left="284" w:hanging="284"/>
    </w:pPr>
  </w:style>
  <w:style w:type="paragraph" w:customStyle="1" w:styleId="BulletLevel2">
    <w:name w:val="Bullet Level 2"/>
    <w:basedOn w:val="Normal"/>
    <w:qFormat/>
    <w:rsid w:val="00200389"/>
    <w:pPr>
      <w:numPr>
        <w:ilvl w:val="1"/>
        <w:numId w:val="6"/>
      </w:numPr>
      <w:ind w:left="504" w:hanging="220"/>
    </w:pPr>
  </w:style>
  <w:style w:type="paragraph" w:customStyle="1" w:styleId="BulletLevel3">
    <w:name w:val="Bullet Level 3"/>
    <w:basedOn w:val="Normal"/>
    <w:qFormat/>
    <w:rsid w:val="00200389"/>
    <w:pPr>
      <w:numPr>
        <w:ilvl w:val="2"/>
        <w:numId w:val="6"/>
      </w:numPr>
      <w:ind w:left="709" w:hanging="191"/>
    </w:pPr>
  </w:style>
  <w:style w:type="paragraph" w:styleId="Title">
    <w:name w:val="Title"/>
    <w:basedOn w:val="Normal"/>
    <w:next w:val="Normal"/>
    <w:link w:val="TitleChar"/>
    <w:uiPriority w:val="10"/>
    <w:qFormat/>
    <w:rsid w:val="00A01A30"/>
    <w:pPr>
      <w:spacing w:after="0" w:line="240" w:lineRule="auto"/>
      <w:contextualSpacing/>
    </w:pPr>
    <w:rPr>
      <w:rFonts w:asciiTheme="majorHAnsi" w:eastAsiaTheme="majorEastAsia" w:hAnsiTheme="majorHAnsi" w:cstheme="majorBidi"/>
      <w:color w:val="FFFFFF" w:themeColor="background1"/>
      <w:spacing w:val="-10"/>
      <w:kern w:val="28"/>
      <w:sz w:val="80"/>
      <w:szCs w:val="56"/>
    </w:rPr>
  </w:style>
  <w:style w:type="character" w:customStyle="1" w:styleId="TitleChar">
    <w:name w:val="Title Char"/>
    <w:basedOn w:val="DefaultParagraphFont"/>
    <w:link w:val="Title"/>
    <w:uiPriority w:val="10"/>
    <w:rsid w:val="00A01A30"/>
    <w:rPr>
      <w:rFonts w:asciiTheme="majorHAnsi" w:eastAsiaTheme="majorEastAsia" w:hAnsiTheme="majorHAnsi" w:cstheme="majorBidi"/>
      <w:color w:val="FFFFFF" w:themeColor="background1"/>
      <w:spacing w:val="-10"/>
      <w:kern w:val="28"/>
      <w:sz w:val="80"/>
      <w:szCs w:val="56"/>
    </w:rPr>
  </w:style>
  <w:style w:type="paragraph" w:styleId="Subtitle">
    <w:name w:val="Subtitle"/>
    <w:basedOn w:val="Normal"/>
    <w:next w:val="Normal"/>
    <w:link w:val="SubtitleChar"/>
    <w:uiPriority w:val="11"/>
    <w:qFormat/>
    <w:rsid w:val="00A01A30"/>
    <w:pPr>
      <w:numPr>
        <w:ilvl w:val="1"/>
      </w:numPr>
      <w:spacing w:before="360" w:after="160"/>
    </w:pPr>
    <w:rPr>
      <w:rFonts w:asciiTheme="majorHAnsi" w:eastAsiaTheme="minorEastAsia" w:hAnsiTheme="majorHAnsi"/>
      <w:color w:val="FFFFFF" w:themeColor="background1"/>
      <w:spacing w:val="15"/>
      <w:sz w:val="36"/>
      <w:szCs w:val="36"/>
    </w:rPr>
  </w:style>
  <w:style w:type="character" w:customStyle="1" w:styleId="SubtitleChar">
    <w:name w:val="Subtitle Char"/>
    <w:basedOn w:val="DefaultParagraphFont"/>
    <w:link w:val="Subtitle"/>
    <w:uiPriority w:val="11"/>
    <w:rsid w:val="00A01A30"/>
    <w:rPr>
      <w:rFonts w:asciiTheme="majorHAnsi" w:eastAsiaTheme="minorEastAsia" w:hAnsiTheme="majorHAnsi"/>
      <w:color w:val="FFFFFF" w:themeColor="background1"/>
      <w:spacing w:val="15"/>
      <w:sz w:val="36"/>
      <w:szCs w:val="36"/>
    </w:rPr>
  </w:style>
  <w:style w:type="paragraph" w:customStyle="1" w:styleId="InsideCover">
    <w:name w:val="Inside Cover"/>
    <w:basedOn w:val="Normal"/>
    <w:rsid w:val="004B0D22"/>
    <w:rPr>
      <w:sz w:val="18"/>
    </w:rPr>
  </w:style>
  <w:style w:type="character" w:customStyle="1" w:styleId="Heading3Char">
    <w:name w:val="Heading 3 Char"/>
    <w:basedOn w:val="DefaultParagraphFont"/>
    <w:link w:val="Heading3"/>
    <w:uiPriority w:val="9"/>
    <w:rsid w:val="00BB7AE9"/>
    <w:rPr>
      <w:rFonts w:ascii="Public Sans Medium" w:eastAsiaTheme="majorEastAsia" w:hAnsi="Public Sans Medium" w:cstheme="majorBidi"/>
      <w:color w:val="22272B" w:themeColor="text1"/>
      <w:sz w:val="28"/>
      <w:szCs w:val="24"/>
    </w:rPr>
  </w:style>
  <w:style w:type="paragraph" w:customStyle="1" w:styleId="NumberedLevel1">
    <w:name w:val="Numbered Level 1"/>
    <w:basedOn w:val="Normal"/>
    <w:qFormat/>
    <w:rsid w:val="00746568"/>
    <w:pPr>
      <w:numPr>
        <w:numId w:val="4"/>
      </w:numPr>
    </w:pPr>
  </w:style>
  <w:style w:type="paragraph" w:customStyle="1" w:styleId="NumberedLevel2">
    <w:name w:val="Numbered Level 2"/>
    <w:basedOn w:val="NumberedLevel1"/>
    <w:qFormat/>
    <w:rsid w:val="00746568"/>
    <w:pPr>
      <w:numPr>
        <w:ilvl w:val="1"/>
      </w:numPr>
    </w:pPr>
  </w:style>
  <w:style w:type="paragraph" w:customStyle="1" w:styleId="NumberedLevel3">
    <w:name w:val="Numbered Level 3"/>
    <w:basedOn w:val="NumberedLevel2"/>
    <w:qFormat/>
    <w:rsid w:val="00746568"/>
    <w:pPr>
      <w:numPr>
        <w:ilvl w:val="2"/>
      </w:numPr>
    </w:pPr>
  </w:style>
  <w:style w:type="paragraph" w:customStyle="1" w:styleId="HeaderSection">
    <w:name w:val="Header (Section)"/>
    <w:basedOn w:val="Header"/>
    <w:rsid w:val="00BC35E5"/>
    <w:pPr>
      <w:pBdr>
        <w:bottom w:val="single" w:sz="4" w:space="4" w:color="auto"/>
      </w:pBdr>
    </w:pPr>
    <w:rPr>
      <w:noProof/>
    </w:rPr>
  </w:style>
  <w:style w:type="table" w:styleId="TableGrid">
    <w:name w:val="Table Grid"/>
    <w:basedOn w:val="TableNormal"/>
    <w:uiPriority w:val="39"/>
    <w:rsid w:val="00F2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26A06"/>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table" w:customStyle="1" w:styleId="NSWBasicTable">
    <w:name w:val="NSW Basic Table"/>
    <w:basedOn w:val="TableNormal"/>
    <w:uiPriority w:val="99"/>
    <w:rsid w:val="000020C2"/>
    <w:pPr>
      <w:spacing w:after="0" w:line="240" w:lineRule="auto"/>
    </w:pPr>
    <w:tblPr>
      <w:tblStyleRowBandSize w:val="1"/>
      <w:tblBorders>
        <w:bottom w:val="single" w:sz="4" w:space="0" w:color="146CFD" w:themeColor="accent4"/>
      </w:tblBorders>
      <w:tblCellMar>
        <w:top w:w="57" w:type="dxa"/>
        <w:left w:w="85" w:type="dxa"/>
        <w:right w:w="85" w:type="dxa"/>
      </w:tblCellMar>
    </w:tblPr>
    <w:tcPr>
      <w:vAlign w:val="center"/>
    </w:tcPr>
    <w:tblStylePr w:type="firstRow">
      <w:pPr>
        <w:jc w:val="left"/>
      </w:pPr>
      <w:rPr>
        <w:rFonts w:ascii="DengXian Light" w:hAnsi="DengXian Light"/>
        <w:b w:val="0"/>
        <w:color w:val="FFFFFF" w:themeColor="background1"/>
      </w:rPr>
      <w:tblPr/>
      <w:tcPr>
        <w:shd w:val="clear" w:color="auto" w:fill="146CFD" w:themeFill="accent4"/>
      </w:tcPr>
    </w:tblStylePr>
    <w:tblStylePr w:type="band2Horz">
      <w:pPr>
        <w:jc w:val="left"/>
      </w:pPr>
      <w:tblPr/>
      <w:tcPr>
        <w:shd w:val="clear" w:color="auto" w:fill="FDEDDF" w:themeFill="accent3"/>
      </w:tcPr>
    </w:tblStylePr>
  </w:style>
  <w:style w:type="paragraph" w:styleId="FootnoteText">
    <w:name w:val="footnote text"/>
    <w:basedOn w:val="Normal"/>
    <w:link w:val="FootnoteTextChar"/>
    <w:uiPriority w:val="99"/>
    <w:semiHidden/>
    <w:unhideWhenUsed/>
    <w:rsid w:val="00B7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EF3"/>
    <w:rPr>
      <w:sz w:val="20"/>
      <w:szCs w:val="20"/>
    </w:rPr>
  </w:style>
  <w:style w:type="character" w:styleId="FootnoteReference">
    <w:name w:val="footnote reference"/>
    <w:basedOn w:val="DefaultParagraphFont"/>
    <w:uiPriority w:val="99"/>
    <w:semiHidden/>
    <w:unhideWhenUsed/>
    <w:rsid w:val="00B74EF3"/>
    <w:rPr>
      <w:vertAlign w:val="superscript"/>
    </w:rPr>
  </w:style>
  <w:style w:type="paragraph" w:styleId="Caption">
    <w:name w:val="caption"/>
    <w:basedOn w:val="Normal"/>
    <w:next w:val="Normal"/>
    <w:uiPriority w:val="35"/>
    <w:unhideWhenUsed/>
    <w:qFormat/>
    <w:rsid w:val="004D1831"/>
    <w:pPr>
      <w:spacing w:before="120" w:after="360" w:line="240" w:lineRule="auto"/>
    </w:pPr>
    <w:rPr>
      <w:rFonts w:ascii="Public Sans" w:hAnsi="Public Sans"/>
      <w:iCs/>
      <w:color w:val="22272B" w:themeColor="text2"/>
      <w:sz w:val="16"/>
      <w:szCs w:val="18"/>
    </w:rPr>
  </w:style>
  <w:style w:type="paragraph" w:customStyle="1" w:styleId="PlanName">
    <w:name w:val="Plan Name"/>
    <w:basedOn w:val="Normal"/>
    <w:qFormat/>
    <w:rsid w:val="00A01A30"/>
    <w:rPr>
      <w:rFonts w:ascii="Public Sans SemiBold" w:hAnsi="Public Sans SemiBold"/>
      <w:color w:val="FFFFFF" w:themeColor="background1"/>
      <w:sz w:val="36"/>
      <w:szCs w:val="36"/>
    </w:rPr>
  </w:style>
  <w:style w:type="paragraph" w:customStyle="1" w:styleId="PlanStage">
    <w:name w:val="Plan Stage"/>
    <w:basedOn w:val="Normal"/>
    <w:qFormat/>
    <w:rsid w:val="00A01A30"/>
    <w:rPr>
      <w:rFonts w:ascii="Public Sans" w:hAnsi="Public Sans"/>
      <w:color w:val="FFFFFF" w:themeColor="background1"/>
      <w:sz w:val="24"/>
      <w:szCs w:val="24"/>
    </w:rPr>
  </w:style>
  <w:style w:type="paragraph" w:customStyle="1" w:styleId="Department">
    <w:name w:val="Department"/>
    <w:basedOn w:val="Normal"/>
    <w:qFormat/>
    <w:rsid w:val="00A01A30"/>
    <w:rPr>
      <w:rFonts w:ascii="Public Sans Medium" w:hAnsi="Public Sans Medium"/>
      <w:noProof/>
      <w:color w:val="FFFFFF" w:themeColor="background1"/>
      <w:sz w:val="28"/>
      <w:szCs w:val="28"/>
    </w:rPr>
  </w:style>
  <w:style w:type="character" w:styleId="Hyperlink">
    <w:name w:val="Hyperlink"/>
    <w:basedOn w:val="DefaultParagraphFont"/>
    <w:uiPriority w:val="99"/>
    <w:unhideWhenUsed/>
    <w:rsid w:val="003973CE"/>
    <w:rPr>
      <w:color w:val="002664" w:themeColor="hyperlink"/>
      <w:u w:val="single"/>
    </w:rPr>
  </w:style>
  <w:style w:type="character" w:styleId="UnresolvedMention">
    <w:name w:val="Unresolved Mention"/>
    <w:basedOn w:val="DefaultParagraphFont"/>
    <w:uiPriority w:val="99"/>
    <w:semiHidden/>
    <w:unhideWhenUsed/>
    <w:rsid w:val="003973CE"/>
    <w:rPr>
      <w:color w:val="605E5C"/>
      <w:shd w:val="clear" w:color="auto" w:fill="E1DFDD"/>
    </w:rPr>
  </w:style>
  <w:style w:type="paragraph" w:styleId="TOCHeading">
    <w:name w:val="TOC Heading"/>
    <w:basedOn w:val="Heading1"/>
    <w:next w:val="Normal"/>
    <w:uiPriority w:val="39"/>
    <w:unhideWhenUsed/>
    <w:qFormat/>
    <w:rsid w:val="004B0D22"/>
    <w:pPr>
      <w:pageBreakBefore w:val="0"/>
      <w:spacing w:after="360" w:line="259" w:lineRule="auto"/>
      <w:outlineLvl w:val="9"/>
    </w:pPr>
    <w:rPr>
      <w:lang w:val="en-US"/>
    </w:rPr>
  </w:style>
  <w:style w:type="paragraph" w:styleId="TOC3">
    <w:name w:val="toc 3"/>
    <w:basedOn w:val="Normal"/>
    <w:next w:val="Normal"/>
    <w:autoRedefine/>
    <w:uiPriority w:val="39"/>
    <w:unhideWhenUsed/>
    <w:rsid w:val="009701AC"/>
    <w:pPr>
      <w:spacing w:after="100"/>
      <w:ind w:left="440"/>
    </w:pPr>
  </w:style>
  <w:style w:type="paragraph" w:styleId="TOC1">
    <w:name w:val="toc 1"/>
    <w:basedOn w:val="Normal"/>
    <w:next w:val="Normal"/>
    <w:autoRedefine/>
    <w:uiPriority w:val="39"/>
    <w:unhideWhenUsed/>
    <w:rsid w:val="004B0D22"/>
    <w:pPr>
      <w:spacing w:before="240" w:after="100"/>
    </w:pPr>
    <w:rPr>
      <w:rFonts w:asciiTheme="majorHAnsi" w:hAnsiTheme="majorHAnsi"/>
      <w:color w:val="002664" w:themeColor="accent1"/>
      <w:sz w:val="36"/>
      <w:u w:val="single" w:color="002664" w:themeColor="accent1"/>
    </w:rPr>
  </w:style>
  <w:style w:type="paragraph" w:styleId="TOC2">
    <w:name w:val="toc 2"/>
    <w:basedOn w:val="Normal"/>
    <w:next w:val="Normal"/>
    <w:autoRedefine/>
    <w:uiPriority w:val="39"/>
    <w:unhideWhenUsed/>
    <w:rsid w:val="004B0D22"/>
    <w:pPr>
      <w:tabs>
        <w:tab w:val="right" w:pos="9638"/>
      </w:tabs>
      <w:spacing w:after="100"/>
    </w:pPr>
    <w:rPr>
      <w:rFonts w:asciiTheme="majorHAnsi" w:hAnsiTheme="majorHAnsi"/>
      <w:noProof/>
      <w:u w:val="single"/>
    </w:rPr>
  </w:style>
  <w:style w:type="paragraph" w:styleId="Date">
    <w:name w:val="Date"/>
    <w:basedOn w:val="Normal"/>
    <w:next w:val="Normal"/>
    <w:link w:val="DateChar"/>
    <w:uiPriority w:val="99"/>
    <w:unhideWhenUsed/>
    <w:qFormat/>
    <w:rsid w:val="004B0D22"/>
    <w:pPr>
      <w:spacing w:after="0"/>
    </w:pPr>
    <w:rPr>
      <w:rFonts w:asciiTheme="majorHAnsi" w:hAnsiTheme="majorHAnsi"/>
      <w:sz w:val="28"/>
    </w:rPr>
  </w:style>
  <w:style w:type="character" w:customStyle="1" w:styleId="DateChar">
    <w:name w:val="Date Char"/>
    <w:basedOn w:val="DefaultParagraphFont"/>
    <w:link w:val="Date"/>
    <w:uiPriority w:val="99"/>
    <w:rsid w:val="004B0D22"/>
    <w:rPr>
      <w:rFonts w:asciiTheme="majorHAnsi" w:hAnsiTheme="majorHAnsi"/>
      <w:sz w:val="28"/>
    </w:rPr>
  </w:style>
  <w:style w:type="character" w:styleId="FollowedHyperlink">
    <w:name w:val="FollowedHyperlink"/>
    <w:basedOn w:val="DefaultParagraphFont"/>
    <w:uiPriority w:val="99"/>
    <w:semiHidden/>
    <w:unhideWhenUsed/>
    <w:rsid w:val="007C25C9"/>
    <w:rPr>
      <w:color w:val="5C82C0" w:themeColor="followedHyperlink"/>
      <w:u w:val="single"/>
    </w:rPr>
  </w:style>
  <w:style w:type="character" w:styleId="Strong">
    <w:name w:val="Strong"/>
    <w:basedOn w:val="DefaultParagraphFont"/>
    <w:uiPriority w:val="22"/>
    <w:rsid w:val="00200389"/>
    <w:rPr>
      <w:rFonts w:ascii="Public Sans SemiBold" w:hAnsi="Public Sans SemiBold"/>
      <w:b w:val="0"/>
      <w:bCs/>
    </w:rPr>
  </w:style>
  <w:style w:type="paragraph" w:customStyle="1" w:styleId="Default">
    <w:name w:val="Default"/>
    <w:rsid w:val="00D12081"/>
    <w:pPr>
      <w:autoSpaceDE w:val="0"/>
      <w:autoSpaceDN w:val="0"/>
      <w:adjustRightInd w:val="0"/>
      <w:spacing w:after="0" w:line="240" w:lineRule="auto"/>
    </w:pPr>
    <w:rPr>
      <w:rFonts w:ascii="Public Sans SemiBold" w:hAnsi="Public Sans SemiBold" w:cs="Public Sans SemiBold"/>
      <w:color w:val="000000"/>
      <w:sz w:val="24"/>
      <w:szCs w:val="24"/>
    </w:rPr>
  </w:style>
  <w:style w:type="paragraph" w:customStyle="1" w:styleId="Pa13">
    <w:name w:val="Pa13"/>
    <w:basedOn w:val="Default"/>
    <w:next w:val="Default"/>
    <w:uiPriority w:val="99"/>
    <w:rsid w:val="00725F57"/>
    <w:pPr>
      <w:spacing w:line="201" w:lineRule="atLeast"/>
    </w:pPr>
    <w:rPr>
      <w:rFonts w:ascii="Public Sans" w:hAnsi="Public Sans" w:cstheme="minorBidi"/>
      <w:color w:val="auto"/>
    </w:rPr>
  </w:style>
  <w:style w:type="paragraph" w:customStyle="1" w:styleId="Pa1">
    <w:name w:val="Pa1"/>
    <w:basedOn w:val="Default"/>
    <w:next w:val="Default"/>
    <w:uiPriority w:val="99"/>
    <w:rsid w:val="00725F57"/>
    <w:pPr>
      <w:spacing w:line="221" w:lineRule="atLeast"/>
    </w:pPr>
    <w:rPr>
      <w:rFonts w:ascii="Public Sans" w:hAnsi="Public Sans" w:cstheme="minorBidi"/>
      <w:color w:val="auto"/>
    </w:rPr>
  </w:style>
  <w:style w:type="table" w:customStyle="1" w:styleId="NSWBasicTable-TopAligned">
    <w:name w:val="NSW Basic Table - Top Aligned"/>
    <w:basedOn w:val="TableNormal"/>
    <w:uiPriority w:val="99"/>
    <w:rsid w:val="00B821E1"/>
    <w:pPr>
      <w:spacing w:after="0" w:line="240" w:lineRule="auto"/>
    </w:pPr>
    <w:tblPr>
      <w:tblStyleRowBandSize w:val="1"/>
      <w:tblBorders>
        <w:bottom w:val="single" w:sz="4" w:space="0" w:color="146CFD" w:themeColor="accent4"/>
      </w:tblBorders>
      <w:tblCellMar>
        <w:top w:w="113" w:type="dxa"/>
        <w:left w:w="85" w:type="dxa"/>
        <w:bottom w:w="113" w:type="dxa"/>
        <w:right w:w="85" w:type="dxa"/>
      </w:tblCellMar>
    </w:tblPr>
    <w:tblStylePr w:type="firstRow">
      <w:rPr>
        <w:color w:val="FFFFFF" w:themeColor="background1"/>
      </w:rPr>
      <w:tblPr/>
      <w:tcPr>
        <w:shd w:val="clear" w:color="auto" w:fill="146CFD" w:themeFill="accent4"/>
      </w:tcPr>
    </w:tblStylePr>
    <w:tblStylePr w:type="band2Horz">
      <w:tblPr/>
      <w:tcPr>
        <w:shd w:val="clear" w:color="auto" w:fill="FDEDDF" w:themeFill="accent3"/>
      </w:tcPr>
    </w:tblStylePr>
  </w:style>
  <w:style w:type="character" w:customStyle="1" w:styleId="A10">
    <w:name w:val="A10"/>
    <w:uiPriority w:val="99"/>
    <w:rsid w:val="00494613"/>
    <w:rPr>
      <w:rFonts w:ascii="Public Sans SemiBold" w:hAnsi="Public Sans SemiBold" w:cs="Public Sans SemiBold"/>
      <w:b/>
      <w:bCs/>
      <w:color w:val="002563"/>
      <w:sz w:val="22"/>
      <w:szCs w:val="22"/>
      <w:u w:val="single"/>
    </w:rPr>
  </w:style>
  <w:style w:type="character" w:customStyle="1" w:styleId="A4">
    <w:name w:val="A4"/>
    <w:uiPriority w:val="99"/>
    <w:rsid w:val="00494613"/>
    <w:rPr>
      <w:rFonts w:cs="Public Sans Light"/>
      <w:color w:val="21272B"/>
      <w:sz w:val="22"/>
      <w:szCs w:val="22"/>
    </w:rPr>
  </w:style>
  <w:style w:type="paragraph" w:styleId="ListParagraph">
    <w:name w:val="List Paragraph"/>
    <w:aliases w:val="Use Case List Paragraph,Recommendation,List 1),List Paragraph1,standard lewis,CDHP List Paragraph,Bullet List Paragraph,List Paragraph11,List Paragraph111,L,F5 List Paragraph,Dot pt,CV text,Medium Grid 1 - Accent 21,Numbered Paragraph"/>
    <w:basedOn w:val="Normal"/>
    <w:link w:val="ListParagraphChar"/>
    <w:uiPriority w:val="34"/>
    <w:qFormat/>
    <w:rsid w:val="002C573A"/>
    <w:pPr>
      <w:numPr>
        <w:numId w:val="9"/>
      </w:numPr>
      <w:spacing w:before="60" w:after="60" w:line="260" w:lineRule="atLeast"/>
    </w:pPr>
    <w:rPr>
      <w:rFonts w:ascii="Arial" w:hAnsi="Arial"/>
    </w:rPr>
  </w:style>
  <w:style w:type="character" w:customStyle="1" w:styleId="ListParagraphChar">
    <w:name w:val="List Paragraph Char"/>
    <w:aliases w:val="Use Case List Paragraph Char,Recommendation Char,List 1) Char,List Paragraph1 Char,standard lewis Char,CDHP List Paragraph Char,Bullet List Paragraph Char,List Paragraph11 Char,List Paragraph111 Char,L Char,F5 List Paragraph Char"/>
    <w:basedOn w:val="DefaultParagraphFont"/>
    <w:link w:val="ListParagraph"/>
    <w:uiPriority w:val="34"/>
    <w:rsid w:val="002C573A"/>
    <w:rPr>
      <w:rFonts w:ascii="Arial" w:hAnsi="Arial"/>
    </w:rPr>
  </w:style>
  <w:style w:type="paragraph" w:styleId="BalloonText">
    <w:name w:val="Balloon Text"/>
    <w:basedOn w:val="Normal"/>
    <w:link w:val="BalloonTextChar"/>
    <w:uiPriority w:val="99"/>
    <w:semiHidden/>
    <w:unhideWhenUsed/>
    <w:rsid w:val="002C5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3A"/>
    <w:rPr>
      <w:rFonts w:ascii="Segoe UI" w:hAnsi="Segoe UI" w:cs="Segoe UI"/>
      <w:sz w:val="18"/>
      <w:szCs w:val="18"/>
    </w:rPr>
  </w:style>
  <w:style w:type="paragraph" w:customStyle="1" w:styleId="Listfortable2">
    <w:name w:val="List for table 2"/>
    <w:basedOn w:val="Normal"/>
    <w:qFormat/>
    <w:rsid w:val="002C573A"/>
    <w:pPr>
      <w:numPr>
        <w:ilvl w:val="1"/>
        <w:numId w:val="10"/>
      </w:numPr>
      <w:spacing w:before="60" w:after="60" w:line="260" w:lineRule="atLeast"/>
    </w:pPr>
    <w:rPr>
      <w:rFonts w:ascii="Arial" w:hAnsi="Arial" w:cs="Arial"/>
      <w:sz w:val="20"/>
    </w:rPr>
  </w:style>
  <w:style w:type="paragraph" w:customStyle="1" w:styleId="Listfortable">
    <w:name w:val="List for table"/>
    <w:basedOn w:val="ListParagraph"/>
    <w:qFormat/>
    <w:rsid w:val="00807FAD"/>
    <w:pPr>
      <w:numPr>
        <w:numId w:val="0"/>
      </w:numPr>
      <w:ind w:left="318" w:hanging="360"/>
    </w:pPr>
    <w:rPr>
      <w:rFonts w:cs="Arial"/>
      <w:sz w:val="20"/>
    </w:rPr>
  </w:style>
  <w:style w:type="character" w:styleId="CommentReference">
    <w:name w:val="annotation reference"/>
    <w:basedOn w:val="DefaultParagraphFont"/>
    <w:uiPriority w:val="99"/>
    <w:semiHidden/>
    <w:unhideWhenUsed/>
    <w:rsid w:val="00807FAD"/>
    <w:rPr>
      <w:sz w:val="16"/>
      <w:szCs w:val="16"/>
    </w:rPr>
  </w:style>
  <w:style w:type="paragraph" w:styleId="CommentText">
    <w:name w:val="annotation text"/>
    <w:basedOn w:val="Normal"/>
    <w:link w:val="CommentTextChar"/>
    <w:uiPriority w:val="99"/>
    <w:semiHidden/>
    <w:unhideWhenUsed/>
    <w:rsid w:val="00807FAD"/>
    <w:pPr>
      <w:spacing w:line="240" w:lineRule="auto"/>
    </w:pPr>
    <w:rPr>
      <w:sz w:val="20"/>
      <w:szCs w:val="20"/>
    </w:rPr>
  </w:style>
  <w:style w:type="character" w:customStyle="1" w:styleId="CommentTextChar">
    <w:name w:val="Comment Text Char"/>
    <w:basedOn w:val="DefaultParagraphFont"/>
    <w:link w:val="CommentText"/>
    <w:uiPriority w:val="99"/>
    <w:semiHidden/>
    <w:rsid w:val="00807FAD"/>
    <w:rPr>
      <w:sz w:val="20"/>
      <w:szCs w:val="20"/>
    </w:rPr>
  </w:style>
  <w:style w:type="paragraph" w:styleId="CommentSubject">
    <w:name w:val="annotation subject"/>
    <w:basedOn w:val="CommentText"/>
    <w:next w:val="CommentText"/>
    <w:link w:val="CommentSubjectChar"/>
    <w:uiPriority w:val="99"/>
    <w:semiHidden/>
    <w:unhideWhenUsed/>
    <w:rsid w:val="00807FAD"/>
    <w:rPr>
      <w:b/>
      <w:bCs/>
    </w:rPr>
  </w:style>
  <w:style w:type="character" w:customStyle="1" w:styleId="CommentSubjectChar">
    <w:name w:val="Comment Subject Char"/>
    <w:basedOn w:val="CommentTextChar"/>
    <w:link w:val="CommentSubject"/>
    <w:uiPriority w:val="99"/>
    <w:semiHidden/>
    <w:rsid w:val="00807FAD"/>
    <w:rPr>
      <w:b/>
      <w:bCs/>
      <w:sz w:val="20"/>
      <w:szCs w:val="20"/>
    </w:rPr>
  </w:style>
  <w:style w:type="paragraph" w:customStyle="1" w:styleId="Listalphafortable">
    <w:name w:val="List alpha for table"/>
    <w:basedOn w:val="List"/>
    <w:qFormat/>
    <w:rsid w:val="00F452DD"/>
    <w:pPr>
      <w:numPr>
        <w:numId w:val="37"/>
      </w:numPr>
      <w:tabs>
        <w:tab w:val="num" w:pos="360"/>
      </w:tabs>
      <w:spacing w:before="120" w:line="260" w:lineRule="atLeast"/>
      <w:ind w:left="283" w:hanging="283"/>
    </w:pPr>
    <w:rPr>
      <w:rFonts w:ascii="Arial" w:hAnsi="Arial"/>
      <w:sz w:val="20"/>
    </w:rPr>
  </w:style>
  <w:style w:type="paragraph" w:styleId="List">
    <w:name w:val="List"/>
    <w:basedOn w:val="Normal"/>
    <w:uiPriority w:val="99"/>
    <w:semiHidden/>
    <w:unhideWhenUsed/>
    <w:rsid w:val="00F452DD"/>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grid.com.au/Connections" TargetMode="External"/><Relationship Id="rId18" Type="http://schemas.openxmlformats.org/officeDocument/2006/relationships/hyperlink" Target="mailto:electric.vehicles@environment.nsw.gov.au" TargetMode="External"/><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saver.nsw.gov.au/reducing-emissions-nsw/electric-vehicles/electric-vehicle-fast-charging-master-plan" TargetMode="External"/><Relationship Id="rId17" Type="http://schemas.openxmlformats.org/officeDocument/2006/relationships/hyperlink" Target="http://www.energysaver.nsw.gov.au/EVfastchargi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lectric.vehicles@environment.nsw.gov.au" TargetMode="External"/><Relationship Id="rId5" Type="http://schemas.openxmlformats.org/officeDocument/2006/relationships/numbering" Target="numbering.xml"/><Relationship Id="rId15" Type="http://schemas.openxmlformats.org/officeDocument/2006/relationships/hyperlink" Target="https://www.essentialenergy.com.au/connections" TargetMode="External"/><Relationship Id="rId23" Type="http://schemas.openxmlformats.org/officeDocument/2006/relationships/hyperlink" Target="http://www.energysaver.nsw.gov.au/EVfastcharging" TargetMode="Externa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deavourenergy.com.au/connection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t%20Zero\EVs\EVs%20Charging%20Infrastructure\Site%20Prospectus\TEST%20EV%20charging%20bid%20checklist.dotx" TargetMode="External"/></Relationships>
</file>

<file path=word/theme/theme1.xml><?xml version="1.0" encoding="utf-8"?>
<a:theme xmlns:a="http://schemas.openxmlformats.org/drawingml/2006/main" name="Office Theme">
  <a:themeElements>
    <a:clrScheme name="NSW - Transport">
      <a:dk1>
        <a:srgbClr val="22272B"/>
      </a:dk1>
      <a:lt1>
        <a:sysClr val="window" lastClr="FFFFFF"/>
      </a:lt1>
      <a:dk2>
        <a:srgbClr val="22272B"/>
      </a:dk2>
      <a:lt2>
        <a:srgbClr val="FFFFFF"/>
      </a:lt2>
      <a:accent1>
        <a:srgbClr val="002664"/>
      </a:accent1>
      <a:accent2>
        <a:srgbClr val="D7153A"/>
      </a:accent2>
      <a:accent3>
        <a:srgbClr val="FDEDDF"/>
      </a:accent3>
      <a:accent4>
        <a:srgbClr val="146CFD"/>
      </a:accent4>
      <a:accent5>
        <a:srgbClr val="FFB8C1"/>
      </a:accent5>
      <a:accent6>
        <a:srgbClr val="A3A3A3"/>
      </a:accent6>
      <a:hlink>
        <a:srgbClr val="002664"/>
      </a:hlink>
      <a:folHlink>
        <a:srgbClr val="5C82C0"/>
      </a:folHlink>
    </a:clrScheme>
    <a:fontScheme name="Custom 1">
      <a:majorFont>
        <a:latin typeface="Public Sans Light"/>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3"/>
        </a:solidFill>
        <a:ln w="9525">
          <a:noFill/>
          <a:miter lim="800000"/>
          <a:headEnd/>
          <a:tailEnd/>
        </a:ln>
      </a:spPr>
      <a:bodyPr rot="0" vert="horz" wrap="square" lIns="144000" tIns="0" rIns="144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9653107C47424CBFB5A7124BA77130" ma:contentTypeVersion="16" ma:contentTypeDescription="Create a new document." ma:contentTypeScope="" ma:versionID="060f8d0f803da12ab4df18792a06f2a0">
  <xsd:schema xmlns:xsd="http://www.w3.org/2001/XMLSchema" xmlns:xs="http://www.w3.org/2001/XMLSchema" xmlns:p="http://schemas.microsoft.com/office/2006/metadata/properties" xmlns:ns2="bcaa67a1-c658-4444-ac6b-fa48bdb85174" xmlns:ns3="c246bbca-72d3-478d-8dbc-0ed84122cf6e" targetNamespace="http://schemas.microsoft.com/office/2006/metadata/properties" ma:root="true" ma:fieldsID="7eb9e95fe26a0276b879ff89743fa68a" ns2:_="" ns3:_="">
    <xsd:import namespace="bcaa67a1-c658-4444-ac6b-fa48bdb85174"/>
    <xsd:import namespace="c246bbca-72d3-478d-8dbc-0ed84122c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a67a1-c658-4444-ac6b-fa48bdb85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46bbca-72d3-478d-8dbc-0ed84122cf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c8da9a-ccf9-44af-943e-63a972e9544e}" ma:internalName="TaxCatchAll" ma:showField="CatchAllData" ma:web="c246bbca-72d3-478d-8dbc-0ed84122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aa67a1-c658-4444-ac6b-fa48bdb85174">
      <Terms xmlns="http://schemas.microsoft.com/office/infopath/2007/PartnerControls"/>
    </lcf76f155ced4ddcb4097134ff3c332f>
    <TaxCatchAll xmlns="c246bbca-72d3-478d-8dbc-0ed84122cf6e" xsi:nil="true"/>
    <SharedWithUsers xmlns="c246bbca-72d3-478d-8dbc-0ed84122cf6e">
      <UserInfo>
        <DisplayName>Brigitt Artesi</DisplayName>
        <AccountId>1726</AccountId>
        <AccountType/>
      </UserInfo>
    </SharedWithUsers>
  </documentManagement>
</p:properties>
</file>

<file path=customXml/itemProps1.xml><?xml version="1.0" encoding="utf-8"?>
<ds:datastoreItem xmlns:ds="http://schemas.openxmlformats.org/officeDocument/2006/customXml" ds:itemID="{D7B4F22A-7AE4-4DE8-BA72-9E1EDA58444C}">
  <ds:schemaRefs>
    <ds:schemaRef ds:uri="http://schemas.openxmlformats.org/officeDocument/2006/bibliography"/>
  </ds:schemaRefs>
</ds:datastoreItem>
</file>

<file path=customXml/itemProps2.xml><?xml version="1.0" encoding="utf-8"?>
<ds:datastoreItem xmlns:ds="http://schemas.openxmlformats.org/officeDocument/2006/customXml" ds:itemID="{EDA842D5-64DA-4642-9C1F-55EEAED42ED7}">
  <ds:schemaRefs>
    <ds:schemaRef ds:uri="http://schemas.microsoft.com/sharepoint/v3/contenttype/forms"/>
  </ds:schemaRefs>
</ds:datastoreItem>
</file>

<file path=customXml/itemProps3.xml><?xml version="1.0" encoding="utf-8"?>
<ds:datastoreItem xmlns:ds="http://schemas.openxmlformats.org/officeDocument/2006/customXml" ds:itemID="{C6440A91-50D7-48FB-850A-CC0A84D4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a67a1-c658-4444-ac6b-fa48bdb85174"/>
    <ds:schemaRef ds:uri="c246bbca-72d3-478d-8dbc-0ed84122c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80357-38BC-4BB7-AD9E-EB6FF60C61C0}">
  <ds:schemaRefs>
    <ds:schemaRef ds:uri="http://schemas.microsoft.com/office/2006/metadata/properties"/>
    <ds:schemaRef ds:uri="http://schemas.microsoft.com/office/infopath/2007/PartnerControls"/>
    <ds:schemaRef ds:uri="bcaa67a1-c658-4444-ac6b-fa48bdb85174"/>
    <ds:schemaRef ds:uri="c246bbca-72d3-478d-8dbc-0ed84122cf6e"/>
  </ds:schemaRefs>
</ds:datastoreItem>
</file>

<file path=docProps/app.xml><?xml version="1.0" encoding="utf-8"?>
<Properties xmlns="http://schemas.openxmlformats.org/officeDocument/2006/extended-properties" xmlns:vt="http://schemas.openxmlformats.org/officeDocument/2006/docPropsVTypes">
  <Template>TEST EV charging bid checklist.dotx</Template>
  <TotalTime>342</TotalTime>
  <Pages>12</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Links>
    <vt:vector size="36" baseType="variant">
      <vt:variant>
        <vt:i4>3539069</vt:i4>
      </vt:variant>
      <vt:variant>
        <vt:i4>9</vt:i4>
      </vt:variant>
      <vt:variant>
        <vt:i4>0</vt:i4>
      </vt:variant>
      <vt:variant>
        <vt:i4>5</vt:i4>
      </vt:variant>
      <vt:variant>
        <vt:lpwstr>https://www.essentialenergy.com.au/connections</vt:lpwstr>
      </vt:variant>
      <vt:variant>
        <vt:lpwstr/>
      </vt:variant>
      <vt:variant>
        <vt:i4>3997821</vt:i4>
      </vt:variant>
      <vt:variant>
        <vt:i4>6</vt:i4>
      </vt:variant>
      <vt:variant>
        <vt:i4>0</vt:i4>
      </vt:variant>
      <vt:variant>
        <vt:i4>5</vt:i4>
      </vt:variant>
      <vt:variant>
        <vt:lpwstr>https://www.endeavourenergy.com.au/connections</vt:lpwstr>
      </vt:variant>
      <vt:variant>
        <vt:lpwstr/>
      </vt:variant>
      <vt:variant>
        <vt:i4>2687073</vt:i4>
      </vt:variant>
      <vt:variant>
        <vt:i4>3</vt:i4>
      </vt:variant>
      <vt:variant>
        <vt:i4>0</vt:i4>
      </vt:variant>
      <vt:variant>
        <vt:i4>5</vt:i4>
      </vt:variant>
      <vt:variant>
        <vt:lpwstr>https://www.ausgrid.com.au/Connections</vt:lpwstr>
      </vt:variant>
      <vt:variant>
        <vt:lpwstr/>
      </vt:variant>
      <vt:variant>
        <vt:i4>6750313</vt:i4>
      </vt:variant>
      <vt:variant>
        <vt:i4>0</vt:i4>
      </vt:variant>
      <vt:variant>
        <vt:i4>0</vt:i4>
      </vt:variant>
      <vt:variant>
        <vt:i4>5</vt:i4>
      </vt:variant>
      <vt:variant>
        <vt:lpwstr>https://www.energysaver.nsw.gov.au/reducing-emissions-nsw/electric-vehicles/electric-vehicle-fast-charging-master-plan</vt:lpwstr>
      </vt:variant>
      <vt:variant>
        <vt:lpwstr/>
      </vt:variant>
      <vt:variant>
        <vt:i4>3473493</vt:i4>
      </vt:variant>
      <vt:variant>
        <vt:i4>3</vt:i4>
      </vt:variant>
      <vt:variant>
        <vt:i4>0</vt:i4>
      </vt:variant>
      <vt:variant>
        <vt:i4>5</vt:i4>
      </vt:variant>
      <vt:variant>
        <vt:lpwstr>mailto:electric.vehicles@environment.nsw.gov.au</vt:lpwstr>
      </vt:variant>
      <vt:variant>
        <vt:lpwstr/>
      </vt:variant>
      <vt:variant>
        <vt:i4>655373</vt:i4>
      </vt:variant>
      <vt:variant>
        <vt:i4>0</vt:i4>
      </vt:variant>
      <vt:variant>
        <vt:i4>0</vt:i4>
      </vt:variant>
      <vt:variant>
        <vt:i4>5</vt:i4>
      </vt:variant>
      <vt:variant>
        <vt:lpwstr>http://www.energysaver.nsw.gov.au/EVfastcharging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Gordon</dc:creator>
  <cp:keywords/>
  <dc:description/>
  <cp:lastModifiedBy>Brigitt Artesi</cp:lastModifiedBy>
  <cp:revision>30</cp:revision>
  <cp:lastPrinted>2022-01-20T21:31:00Z</cp:lastPrinted>
  <dcterms:created xsi:type="dcterms:W3CDTF">2022-12-13T00:03:00Z</dcterms:created>
  <dcterms:modified xsi:type="dcterms:W3CDTF">2022-12-13T03:40:00Z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0x0101003D9653107C47424CBFB5A7124BA77130</vt:lpwstr>
  </property>
  <property fmtid="{D5CDD505-2E9C-101B-9397-08002B2CF9AE}" pid="3" name="MediaServiceImageTags">
    <vt:lpwstr/>
  </property>
</Properties>
</file>